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center"/>
        <w:rPr>
          <w:rFonts w:ascii="仿宋_GB2312" w:hAnsi="仿宋_GB2312" w:eastAsia="仿宋_GB2312" w:cs="仿宋_GB2312"/>
          <w:b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 w:val="0"/>
          <w:sz w:val="36"/>
          <w:szCs w:val="36"/>
        </w:rPr>
        <w:t>关于“2015年全国职业院校技能大赛”</w:t>
      </w:r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default" w:ascii="仿宋_GB2312" w:hAnsi="仿宋_GB2312" w:eastAsia="仿宋_GB2312" w:cs="仿宋_GB2312"/>
          <w:b/>
          <w:bCs w:val="0"/>
          <w:sz w:val="36"/>
          <w:szCs w:val="36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b/>
          <w:bCs w:val="0"/>
          <w:sz w:val="36"/>
          <w:szCs w:val="36"/>
        </w:rPr>
        <w:t>中华茶艺</w:t>
      </w:r>
      <w:r>
        <w:rPr>
          <w:rFonts w:hint="default" w:ascii="仿宋_GB2312" w:hAnsi="仿宋_GB2312" w:eastAsia="仿宋_GB2312" w:cs="仿宋_GB2312"/>
          <w:b/>
          <w:bCs w:val="0"/>
          <w:sz w:val="36"/>
          <w:szCs w:val="36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b/>
          <w:bCs w:val="0"/>
          <w:sz w:val="36"/>
          <w:szCs w:val="36"/>
        </w:rPr>
        <w:t>赛项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比赛（报到）通知</w:t>
      </w:r>
    </w:p>
    <w:p>
      <w:pPr>
        <w:spacing w:line="540" w:lineRule="exact"/>
        <w:jc w:val="center"/>
        <w:rPr>
          <w:rFonts w:ascii="仿宋_GB2312" w:hAnsi="仿宋_GB2312" w:eastAsia="仿宋_GB2312" w:cs="仿宋_GB2312"/>
          <w:b/>
          <w:bCs w:val="0"/>
          <w:sz w:val="32"/>
          <w:szCs w:val="32"/>
        </w:rPr>
      </w:pPr>
    </w:p>
    <w:p>
      <w:pPr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各省、自治区、直辖市教育厅（教委）：</w:t>
      </w:r>
    </w:p>
    <w:p>
      <w:pPr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“2015年全国职业院校技能大赛”中华茶艺赛项将于</w:t>
      </w:r>
      <w:r>
        <w:rPr>
          <w:rFonts w:ascii="仿宋" w:hAnsi="仿宋" w:eastAsia="仿宋" w:cs="仿宋"/>
          <w:color w:val="000000"/>
          <w:sz w:val="28"/>
          <w:szCs w:val="28"/>
        </w:rPr>
        <w:t>2015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ascii="仿宋" w:hAnsi="仿宋" w:eastAsia="仿宋" w:cs="仿宋"/>
          <w:color w:val="000000"/>
          <w:sz w:val="28"/>
          <w:szCs w:val="28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ascii="仿宋" w:hAnsi="仿宋" w:eastAsia="仿宋" w:cs="仿宋"/>
          <w:color w:val="000000"/>
          <w:sz w:val="28"/>
          <w:szCs w:val="28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日-9日在浙江省杭州市浙江经贸职业技术学院举行，现将有关事宜通知如下：</w:t>
      </w:r>
      <w:bookmarkStart w:id="4" w:name="_GoBack"/>
      <w:bookmarkEnd w:id="4"/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报到时间</w:t>
      </w:r>
    </w:p>
    <w:p>
      <w:pPr>
        <w:ind w:left="570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2015年6月6日10:00-1</w:t>
      </w:r>
      <w:r>
        <w:rPr>
          <w:rFonts w:ascii="仿宋" w:hAnsi="仿宋" w:eastAsia="仿宋" w:cs="仿宋"/>
          <w:color w:val="000000"/>
          <w:sz w:val="28"/>
          <w:szCs w:val="28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:00。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报到地点</w:t>
      </w:r>
    </w:p>
    <w:p>
      <w:pPr>
        <w:ind w:left="570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杭州品江商务酒店一楼大堂。</w:t>
      </w:r>
    </w:p>
    <w:p>
      <w:pPr>
        <w:ind w:left="570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酒店地址：杭州江干区下沙高教园区学源街239号。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比赛时间安排</w:t>
      </w:r>
    </w:p>
    <w:tbl>
      <w:tblPr>
        <w:tblStyle w:val="7"/>
        <w:tblpPr w:leftFromText="180" w:rightFromText="180" w:vertAnchor="text" w:horzAnchor="margin" w:tblpXSpec="center" w:tblpY="36"/>
        <w:tblW w:w="80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59"/>
        <w:gridCol w:w="1540"/>
        <w:gridCol w:w="3166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日期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时间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内容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>6</w:t>
            </w:r>
            <w:r>
              <w:rPr>
                <w:rFonts w:hint="eastAsia" w:ascii="仿宋_GB2312" w:eastAsia="仿宋_GB2312"/>
                <w:bCs/>
                <w:sz w:val="24"/>
              </w:rPr>
              <w:t>日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10:00-1</w:t>
            </w:r>
            <w:r>
              <w:rPr>
                <w:rFonts w:ascii="仿宋_GB2312" w:eastAsia="仿宋_GB2312"/>
                <w:kern w:val="0"/>
                <w:sz w:val="24"/>
              </w:rPr>
              <w:t>4</w:t>
            </w:r>
            <w:r>
              <w:rPr>
                <w:rFonts w:hint="eastAsia" w:ascii="仿宋_GB2312" w:eastAsia="仿宋_GB2312"/>
                <w:kern w:val="0"/>
                <w:sz w:val="24"/>
              </w:rPr>
              <w:t>:00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报到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15:00-16:15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选手熟悉场地</w:t>
            </w:r>
          </w:p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指导教师参观场地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分批次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16:15-1</w:t>
            </w:r>
            <w:r>
              <w:rPr>
                <w:rFonts w:ascii="仿宋_GB2312" w:eastAsia="仿宋_GB2312"/>
                <w:kern w:val="0"/>
                <w:sz w:val="24"/>
              </w:rPr>
              <w:t>7</w:t>
            </w:r>
            <w:r>
              <w:rPr>
                <w:rFonts w:hint="eastAsia" w:ascii="仿宋_GB2312" w:eastAsia="仿宋_GB2312"/>
                <w:kern w:val="0"/>
                <w:sz w:val="24"/>
              </w:rPr>
              <w:t>:</w:t>
            </w:r>
            <w:r>
              <w:rPr>
                <w:rFonts w:ascii="仿宋_GB2312" w:eastAsia="仿宋_GB2312"/>
                <w:kern w:val="0"/>
                <w:sz w:val="24"/>
              </w:rPr>
              <w:t>3</w:t>
            </w:r>
            <w:r>
              <w:rPr>
                <w:rFonts w:hint="eastAsia" w:ascii="仿宋_GB2312" w:eastAsia="仿宋_GB2312"/>
                <w:kern w:val="0"/>
                <w:sz w:val="24"/>
              </w:rPr>
              <w:t>0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领队会议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抽签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17:30-18:30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拷贝试播</w:t>
            </w:r>
            <w:r>
              <w:rPr>
                <w:rFonts w:ascii="仿宋_GB2312" w:eastAsia="仿宋_GB2312"/>
                <w:kern w:val="0"/>
                <w:sz w:val="24"/>
              </w:rPr>
              <w:t>创新茶艺背景音乐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根据</w:t>
            </w:r>
            <w:r>
              <w:rPr>
                <w:rFonts w:ascii="仿宋_GB2312" w:eastAsia="仿宋_GB2312"/>
                <w:kern w:val="0"/>
                <w:sz w:val="24"/>
              </w:rPr>
              <w:t>抽签</w:t>
            </w:r>
            <w:r>
              <w:rPr>
                <w:rFonts w:hint="eastAsia" w:ascii="仿宋_GB2312" w:eastAsia="仿宋_GB2312"/>
                <w:kern w:val="0"/>
                <w:sz w:val="24"/>
              </w:rPr>
              <w:t>结果</w:t>
            </w:r>
            <w:r>
              <w:rPr>
                <w:rFonts w:ascii="仿宋_GB2312" w:eastAsia="仿宋_GB2312"/>
                <w:kern w:val="0"/>
                <w:sz w:val="24"/>
              </w:rPr>
              <w:t>试播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7日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0</w:t>
            </w:r>
            <w:r>
              <w:rPr>
                <w:rFonts w:hint="eastAsia" w:ascii="仿宋_GB2312" w:eastAsia="仿宋_GB2312"/>
                <w:kern w:val="0"/>
                <w:sz w:val="24"/>
              </w:rPr>
              <w:t>8:20-11:00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指定茶艺竞技</w:t>
            </w:r>
          </w:p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茶席创新竞技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具体安排见</w:t>
            </w:r>
            <w:r>
              <w:rPr>
                <w:rFonts w:hint="eastAsia" w:ascii="仿宋_GB2312" w:eastAsia="仿宋_GB2312"/>
                <w:kern w:val="0"/>
                <w:sz w:val="24"/>
              </w:rPr>
              <w:t>赛项指南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0</w:t>
            </w:r>
            <w:r>
              <w:rPr>
                <w:rFonts w:hint="eastAsia" w:ascii="仿宋_GB2312" w:eastAsia="仿宋_GB2312"/>
                <w:kern w:val="0"/>
                <w:sz w:val="24"/>
              </w:rPr>
              <w:t>9:00-10:30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特色体验活动</w:t>
            </w:r>
          </w:p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（茶席创新竞技）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具体安排见</w:t>
            </w:r>
            <w:r>
              <w:rPr>
                <w:rFonts w:hint="eastAsia" w:ascii="仿宋_GB2312" w:eastAsia="仿宋_GB2312"/>
                <w:kern w:val="0"/>
                <w:sz w:val="24"/>
              </w:rPr>
              <w:t>赛项指南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4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12:30-18:00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创新茶艺竞技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具体安排见</w:t>
            </w:r>
            <w:r>
              <w:rPr>
                <w:rFonts w:hint="eastAsia" w:ascii="仿宋_GB2312" w:eastAsia="仿宋_GB2312"/>
                <w:kern w:val="0"/>
                <w:sz w:val="24"/>
              </w:rPr>
              <w:t>赛项指南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品饮茶艺竞技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具体安排见</w:t>
            </w:r>
            <w:r>
              <w:rPr>
                <w:rFonts w:hint="eastAsia" w:ascii="仿宋_GB2312" w:eastAsia="仿宋_GB2312"/>
                <w:kern w:val="0"/>
                <w:sz w:val="24"/>
              </w:rPr>
              <w:t>赛项指南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>8</w:t>
            </w:r>
            <w:r>
              <w:rPr>
                <w:rFonts w:hint="eastAsia" w:ascii="仿宋_GB2312" w:eastAsia="仿宋_GB2312"/>
                <w:bCs/>
                <w:sz w:val="24"/>
              </w:rPr>
              <w:t>日</w:t>
            </w:r>
          </w:p>
        </w:tc>
        <w:tc>
          <w:tcPr>
            <w:tcW w:w="154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0</w:t>
            </w:r>
            <w:r>
              <w:rPr>
                <w:rFonts w:hint="eastAsia" w:ascii="仿宋_GB2312" w:eastAsia="仿宋_GB2312"/>
                <w:kern w:val="0"/>
                <w:sz w:val="24"/>
              </w:rPr>
              <w:t>7:30-18:00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创新茶艺竞技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具体安排见</w:t>
            </w:r>
            <w:r>
              <w:rPr>
                <w:rFonts w:hint="eastAsia" w:ascii="仿宋_GB2312" w:eastAsia="仿宋_GB2312"/>
                <w:kern w:val="0"/>
                <w:sz w:val="24"/>
              </w:rPr>
              <w:t>赛项指南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品饮茶艺竞技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具体安排见</w:t>
            </w:r>
            <w:r>
              <w:rPr>
                <w:rFonts w:hint="eastAsia" w:ascii="仿宋_GB2312" w:eastAsia="仿宋_GB2312"/>
                <w:kern w:val="0"/>
                <w:sz w:val="24"/>
              </w:rPr>
              <w:t>赛项指南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>9</w:t>
            </w:r>
            <w:r>
              <w:rPr>
                <w:rFonts w:hint="eastAsia" w:ascii="仿宋_GB2312" w:eastAsia="仿宋_GB2312"/>
                <w:bCs/>
                <w:sz w:val="24"/>
              </w:rPr>
              <w:t>日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0</w:t>
            </w:r>
            <w:r>
              <w:rPr>
                <w:rFonts w:hint="eastAsia" w:ascii="仿宋_GB2312" w:eastAsia="仿宋_GB2312"/>
                <w:kern w:val="0"/>
                <w:sz w:val="24"/>
              </w:rPr>
              <w:t>9:00-</w:t>
            </w:r>
          </w:p>
        </w:tc>
        <w:tc>
          <w:tcPr>
            <w:tcW w:w="3166" w:type="dxa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闭赛</w:t>
            </w:r>
            <w:r>
              <w:rPr>
                <w:rFonts w:hint="eastAsia" w:ascii="仿宋_GB2312" w:eastAsia="仿宋_GB2312"/>
                <w:kern w:val="0"/>
                <w:sz w:val="24"/>
              </w:rPr>
              <w:t>式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wordWrap/>
        <w:adjustRightInd/>
        <w:snapToGrid/>
        <w:spacing w:line="500" w:lineRule="exact"/>
        <w:ind w:right="0" w:firstLineChars="0"/>
        <w:jc w:val="left"/>
        <w:textAlignment w:val="auto"/>
        <w:outlineLvl w:val="9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食宿及交通安排</w:t>
      </w:r>
    </w:p>
    <w:p>
      <w:pPr>
        <w:wordWrap/>
        <w:adjustRightInd/>
        <w:snapToGrid/>
        <w:spacing w:line="500" w:lineRule="exact"/>
        <w:ind w:right="0" w:firstLine="560" w:firstLineChars="200"/>
        <w:jc w:val="left"/>
        <w:textAlignment w:val="auto"/>
        <w:outlineLvl w:val="9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各领队、指导教师、参赛选手，比赛期间食宿将统一安排，费用自理。住宿地点</w:t>
      </w:r>
      <w:r>
        <w:rPr>
          <w:rFonts w:ascii="仿宋" w:hAnsi="仿宋" w:eastAsia="仿宋" w:cs="仿宋"/>
          <w:color w:val="000000"/>
          <w:sz w:val="28"/>
          <w:szCs w:val="28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杭州品江商务酒店（标准</w:t>
      </w:r>
      <w:r>
        <w:rPr>
          <w:rFonts w:ascii="仿宋" w:hAnsi="仿宋" w:eastAsia="仿宋" w:cs="仿宋"/>
          <w:color w:val="000000"/>
          <w:sz w:val="28"/>
          <w:szCs w:val="28"/>
        </w:rPr>
        <w:t>间：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3</w:t>
      </w:r>
      <w:r>
        <w:rPr>
          <w:rFonts w:ascii="仿宋" w:hAnsi="仿宋" w:eastAsia="仿宋" w:cs="仿宋"/>
          <w:color w:val="000000"/>
          <w:sz w:val="28"/>
          <w:szCs w:val="28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0元/间，</w:t>
      </w:r>
      <w:r>
        <w:rPr>
          <w:rFonts w:ascii="仿宋" w:hAnsi="仿宋" w:eastAsia="仿宋" w:cs="仿宋"/>
          <w:color w:val="000000"/>
          <w:sz w:val="28"/>
          <w:szCs w:val="28"/>
        </w:rPr>
        <w:t>大床房：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3</w:t>
      </w:r>
      <w:r>
        <w:rPr>
          <w:rFonts w:ascii="仿宋" w:hAnsi="仿宋" w:eastAsia="仿宋" w:cs="仿宋"/>
          <w:color w:val="000000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0元/间</w:t>
      </w:r>
      <w:r>
        <w:rPr>
          <w:rFonts w:ascii="仿宋" w:hAnsi="仿宋" w:eastAsia="仿宋" w:cs="仿宋"/>
          <w:color w:val="000000"/>
          <w:sz w:val="28"/>
          <w:szCs w:val="28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</w:t>
      </w:r>
      <w:r>
        <w:rPr>
          <w:rFonts w:ascii="仿宋" w:hAnsi="仿宋" w:eastAsia="仿宋" w:cs="仿宋"/>
          <w:color w:val="000000"/>
          <w:sz w:val="28"/>
          <w:szCs w:val="28"/>
        </w:rPr>
        <w:t>浙江经贸职业技术学院培训楼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（标准</w:t>
      </w:r>
      <w:r>
        <w:rPr>
          <w:rFonts w:ascii="仿宋" w:hAnsi="仿宋" w:eastAsia="仿宋" w:cs="仿宋"/>
          <w:color w:val="000000"/>
          <w:sz w:val="28"/>
          <w:szCs w:val="28"/>
        </w:rPr>
        <w:t>间：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3</w:t>
      </w:r>
      <w:r>
        <w:rPr>
          <w:rFonts w:ascii="仿宋" w:hAnsi="仿宋" w:eastAsia="仿宋" w:cs="仿宋"/>
          <w:color w:val="000000"/>
          <w:sz w:val="28"/>
          <w:szCs w:val="28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0元/间，3</w:t>
      </w:r>
      <w:r>
        <w:rPr>
          <w:rFonts w:ascii="仿宋" w:hAnsi="仿宋" w:eastAsia="仿宋" w:cs="仿宋"/>
          <w:color w:val="000000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0元/间</w:t>
      </w:r>
      <w:r>
        <w:rPr>
          <w:rFonts w:ascii="仿宋" w:hAnsi="仿宋" w:eastAsia="仿宋" w:cs="仿宋"/>
          <w:color w:val="000000"/>
          <w:sz w:val="28"/>
          <w:szCs w:val="28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widowControl/>
        <w:wordWrap/>
        <w:adjustRightInd/>
        <w:snapToGrid/>
        <w:spacing w:line="500" w:lineRule="exact"/>
        <w:ind w:right="0" w:firstLine="560" w:firstLineChars="200"/>
        <w:jc w:val="left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交通指南：</w:t>
      </w:r>
    </w:p>
    <w:p>
      <w:pPr>
        <w:numPr>
          <w:ilvl w:val="0"/>
          <w:numId w:val="2"/>
        </w:numPr>
        <w:wordWrap/>
        <w:adjustRightInd/>
        <w:snapToGrid/>
        <w:spacing w:line="500" w:lineRule="exact"/>
        <w:ind w:right="0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杭州城站火车站</w:t>
      </w:r>
    </w:p>
    <w:p>
      <w:pPr>
        <w:wordWrap/>
        <w:adjustRightInd/>
        <w:snapToGrid/>
        <w:spacing w:line="500" w:lineRule="exact"/>
        <w:ind w:left="521" w:leftChars="248" w:right="0" w:firstLine="420" w:firstLineChars="150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 xml:space="preserve">乘坐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地铁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文泽路站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打车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杭州品江商务酒店（浙江经贸职业技术学院北门）</w:t>
      </w:r>
    </w:p>
    <w:p>
      <w:pPr>
        <w:numPr>
          <w:ilvl w:val="0"/>
          <w:numId w:val="2"/>
        </w:numPr>
        <w:wordWrap/>
        <w:adjustRightInd/>
        <w:snapToGrid/>
        <w:spacing w:line="500" w:lineRule="exact"/>
        <w:ind w:right="0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杭州火车东站</w:t>
      </w:r>
    </w:p>
    <w:p>
      <w:pPr>
        <w:wordWrap/>
        <w:adjustRightInd/>
        <w:snapToGrid/>
        <w:spacing w:line="500" w:lineRule="exact"/>
        <w:ind w:left="521" w:leftChars="248" w:right="0" w:firstLine="420" w:firstLineChars="150"/>
        <w:textAlignment w:val="auto"/>
        <w:outlineLvl w:val="9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 xml:space="preserve">乘坐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地铁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文泽路站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打车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杭州品江商务酒店（浙江经贸职业技术学院北门）</w:t>
      </w:r>
    </w:p>
    <w:p>
      <w:pPr>
        <w:widowControl/>
        <w:wordWrap/>
        <w:adjustRightInd/>
        <w:snapToGrid/>
        <w:spacing w:line="500" w:lineRule="exact"/>
        <w:ind w:right="0" w:firstLine="560" w:firstLineChars="200"/>
        <w:jc w:val="left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③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汽车北站</w:t>
      </w:r>
    </w:p>
    <w:p>
      <w:pPr>
        <w:wordWrap/>
        <w:adjustRightInd/>
        <w:snapToGrid/>
        <w:spacing w:line="500" w:lineRule="exact"/>
        <w:ind w:left="521" w:leftChars="248" w:right="0" w:firstLine="420" w:firstLineChars="150"/>
        <w:textAlignment w:val="auto"/>
        <w:outlineLvl w:val="9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 xml:space="preserve">乘坐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B支1路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在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武林广场北站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下车，换乘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B1路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在 </w:t>
      </w:r>
      <w:r>
        <w:fldChar w:fldCharType="begin"/>
      </w:r>
      <w:r>
        <w:instrText xml:space="preserve">HYPERLINK "javascript:void(0)" </w:instrText>
      </w:r>
      <w:r>
        <w:fldChar w:fldCharType="separate"/>
      </w:r>
      <w:r>
        <w:rPr>
          <w:rFonts w:ascii="Times New Roman" w:hAnsi="Times New Roman" w:eastAsia="仿宋"/>
          <w:b/>
          <w:kern w:val="0"/>
          <w:sz w:val="28"/>
          <w:szCs w:val="28"/>
        </w:rPr>
        <w:t>学源街文海南路口</w:t>
      </w:r>
      <w:r>
        <w:fldChar w:fldCharType="end"/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步行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杭州品江商务酒店（浙江经贸职业技术学院北门）</w:t>
      </w:r>
    </w:p>
    <w:p>
      <w:pPr>
        <w:widowControl/>
        <w:wordWrap/>
        <w:adjustRightInd/>
        <w:snapToGrid/>
        <w:spacing w:line="500" w:lineRule="exact"/>
        <w:ind w:right="0" w:firstLine="560" w:firstLineChars="200"/>
        <w:jc w:val="left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④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九堡客运中心站</w:t>
      </w:r>
    </w:p>
    <w:p>
      <w:pPr>
        <w:wordWrap/>
        <w:adjustRightInd/>
        <w:snapToGrid/>
        <w:spacing w:line="500" w:lineRule="exact"/>
        <w:ind w:left="521" w:leftChars="248" w:right="0" w:firstLine="420" w:firstLineChars="150"/>
        <w:textAlignment w:val="auto"/>
        <w:outlineLvl w:val="9"/>
        <w:rPr>
          <w:rFonts w:ascii="Times New Roman" w:hAnsi="Times New Roman" w:eastAsia="仿宋"/>
          <w:b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 xml:space="preserve">乘坐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b支4路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在  </w:t>
      </w:r>
      <w:r>
        <w:fldChar w:fldCharType="begin"/>
      </w:r>
      <w:r>
        <w:instrText xml:space="preserve">HYPERLINK "javascript:void(0)" </w:instrText>
      </w:r>
      <w:r>
        <w:fldChar w:fldCharType="separate"/>
      </w:r>
      <w:r>
        <w:rPr>
          <w:rFonts w:ascii="Times New Roman" w:hAnsi="Times New Roman" w:eastAsia="仿宋"/>
          <w:b/>
          <w:kern w:val="0"/>
          <w:sz w:val="28"/>
          <w:szCs w:val="28"/>
        </w:rPr>
        <w:t>学源街文海南路口</w:t>
      </w:r>
      <w:r>
        <w:fldChar w:fldCharType="end"/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步行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杭州品江商务酒店（浙江经贸职业技术学院北门）</w:t>
      </w:r>
    </w:p>
    <w:p>
      <w:pPr>
        <w:widowControl/>
        <w:wordWrap/>
        <w:adjustRightInd/>
        <w:snapToGrid/>
        <w:spacing w:line="500" w:lineRule="exact"/>
        <w:ind w:left="391" w:leftChars="186" w:right="0" w:firstLine="420" w:firstLineChars="150"/>
        <w:jc w:val="left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 xml:space="preserve">乘坐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地铁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文泽路站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打车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杭州品江商务酒店（浙江经贸职业技术学院北门）</w:t>
      </w:r>
    </w:p>
    <w:p>
      <w:pPr>
        <w:widowControl/>
        <w:wordWrap/>
        <w:adjustRightInd/>
        <w:snapToGrid/>
        <w:spacing w:line="500" w:lineRule="exact"/>
        <w:ind w:right="0" w:firstLine="560" w:firstLineChars="200"/>
        <w:jc w:val="left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⑤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汽车南站</w:t>
      </w:r>
    </w:p>
    <w:p>
      <w:pPr>
        <w:widowControl/>
        <w:wordWrap/>
        <w:adjustRightInd/>
        <w:snapToGrid/>
        <w:spacing w:line="500" w:lineRule="exact"/>
        <w:ind w:left="391" w:leftChars="186" w:right="0" w:firstLine="420" w:firstLineChars="150"/>
        <w:jc w:val="left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 xml:space="preserve">乘坐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地铁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文泽路站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打车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杭州品江商务酒店（浙江经贸职业技术学院北门）</w:t>
      </w:r>
    </w:p>
    <w:p>
      <w:pPr>
        <w:widowControl/>
        <w:wordWrap/>
        <w:adjustRightInd/>
        <w:snapToGrid/>
        <w:spacing w:line="500" w:lineRule="exact"/>
        <w:ind w:right="0" w:firstLine="560" w:firstLineChars="200"/>
        <w:jc w:val="left"/>
        <w:textAlignment w:val="auto"/>
        <w:outlineLvl w:val="9"/>
        <w:rPr>
          <w:rFonts w:ascii="Times New Roman" w:hAnsi="Times New Roman" w:eastAsia="仿宋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⑥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汽车西站</w:t>
      </w:r>
    </w:p>
    <w:p>
      <w:pPr>
        <w:wordWrap/>
        <w:adjustRightInd/>
        <w:snapToGrid/>
        <w:spacing w:line="500" w:lineRule="exact"/>
        <w:ind w:right="0" w:firstLine="560" w:firstLineChars="200"/>
        <w:jc w:val="left"/>
        <w:textAlignment w:val="auto"/>
        <w:outlineLvl w:val="9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kern w:val="0"/>
          <w:sz w:val="28"/>
          <w:szCs w:val="28"/>
        </w:rPr>
        <w:t>乘坐</w:t>
      </w:r>
      <w:r>
        <w:rPr>
          <w:rFonts w:ascii="Times New Roman" w:hAnsi="Times New Roman" w:eastAsia="仿宋"/>
          <w:b/>
          <w:kern w:val="0"/>
          <w:sz w:val="28"/>
          <w:szCs w:val="28"/>
        </w:rPr>
        <w:t xml:space="preserve"> B支2路(或 B4路)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在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八字桥站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下车，换乘</w:t>
      </w:r>
      <w:r>
        <w:rPr>
          <w:rFonts w:ascii="Times New Roman" w:hAnsi="Times New Roman" w:eastAsia="仿宋"/>
          <w:b/>
          <w:kern w:val="0"/>
          <w:sz w:val="28"/>
          <w:szCs w:val="28"/>
        </w:rPr>
        <w:t>B1路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在 </w:t>
      </w:r>
      <w:r>
        <w:fldChar w:fldCharType="begin"/>
      </w:r>
      <w:r>
        <w:instrText xml:space="preserve">HYPERLINK "javascript:void(0)" </w:instrText>
      </w:r>
      <w:r>
        <w:fldChar w:fldCharType="separate"/>
      </w:r>
      <w:r>
        <w:rPr>
          <w:rFonts w:ascii="Times New Roman" w:hAnsi="Times New Roman" w:eastAsia="仿宋"/>
          <w:b/>
          <w:kern w:val="0"/>
          <w:sz w:val="28"/>
          <w:szCs w:val="28"/>
        </w:rPr>
        <w:t>学源街文海南路口</w:t>
      </w:r>
      <w:r>
        <w:fldChar w:fldCharType="end"/>
      </w:r>
      <w:r>
        <w:rPr>
          <w:rFonts w:ascii="Times New Roman" w:hAnsi="Times New Roman" w:eastAsia="仿宋"/>
          <w:kern w:val="0"/>
          <w:sz w:val="28"/>
          <w:szCs w:val="28"/>
        </w:rPr>
        <w:t xml:space="preserve"> 下车，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步行</w:t>
      </w:r>
      <w:r>
        <w:rPr>
          <w:rFonts w:ascii="Times New Roman" w:hAnsi="Times New Roman" w:eastAsia="仿宋"/>
          <w:kern w:val="0"/>
          <w:sz w:val="28"/>
          <w:szCs w:val="28"/>
        </w:rPr>
        <w:t xml:space="preserve"> 至 </w:t>
      </w:r>
      <w:r>
        <w:rPr>
          <w:rFonts w:ascii="Times New Roman" w:hAnsi="Times New Roman" w:eastAsia="仿宋"/>
          <w:b/>
          <w:kern w:val="0"/>
          <w:sz w:val="28"/>
          <w:szCs w:val="28"/>
        </w:rPr>
        <w:t>杭州品江商务酒店（浙江经贸职业技术学院北门）</w:t>
      </w:r>
    </w:p>
    <w:p>
      <w:pPr>
        <w:pStyle w:val="8"/>
        <w:numPr>
          <w:ilvl w:val="0"/>
          <w:numId w:val="1"/>
        </w:numPr>
        <w:wordWrap/>
        <w:adjustRightInd/>
        <w:snapToGrid/>
        <w:spacing w:line="500" w:lineRule="exact"/>
        <w:ind w:right="0" w:firstLineChars="0"/>
        <w:jc w:val="left"/>
        <w:textAlignment w:val="auto"/>
        <w:outlineLvl w:val="9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比赛内容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竞赛分</w:t>
      </w:r>
      <w:bookmarkStart w:id="0" w:name="OLE_LINK3"/>
      <w:bookmarkStart w:id="1" w:name="OLE_LINK4"/>
      <w:r>
        <w:rPr>
          <w:rFonts w:hint="eastAsia" w:ascii="仿宋_GB2312" w:eastAsia="仿宋_GB2312"/>
          <w:sz w:val="28"/>
          <w:szCs w:val="28"/>
        </w:rPr>
        <w:t>指定茶艺竞技、创新茶艺竞技、品饮茶艺竞技、茶席创新竞技4个环节</w:t>
      </w:r>
      <w:bookmarkEnd w:id="0"/>
      <w:bookmarkEnd w:id="1"/>
      <w:r>
        <w:rPr>
          <w:rFonts w:hint="eastAsia" w:ascii="仿宋_GB2312" w:eastAsia="仿宋_GB2312"/>
          <w:sz w:val="28"/>
          <w:szCs w:val="28"/>
        </w:rPr>
        <w:t>。竞赛项目的命题结合茶艺师职业岗位的技能需求，并参照《茶艺师国家职业标准》（高级（国家职业资格三级）、技师（国家职业资格二级））中相关标准制定。</w:t>
      </w:r>
    </w:p>
    <w:p>
      <w:pPr>
        <w:wordWrap/>
        <w:adjustRightInd/>
        <w:snapToGrid/>
        <w:spacing w:line="500" w:lineRule="exact"/>
        <w:ind w:right="0" w:firstLine="573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（一）指定茶艺竞技（占总成绩的30%）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选手按照赛前抽签决定表演某一茶类的指定茶艺（绿茶指定茶艺竞技或红茶指定茶艺竞技或乌龙茶指定茶艺竞技），绿茶指定茶艺为玻璃杯泡绿茶技法；红茶指定茶艺为盖碗泡红茶技法；乌龙茶指定茶艺为双杯泡乌龙茶技法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绿茶指定茶艺竞技步骤：备具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备水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布具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赏茶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润杯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置茶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浸润泡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摇香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冲泡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奉茶</w:t>
      </w:r>
      <w:r>
        <w:rPr>
          <w:rFonts w:hint="eastAsia" w:eastAsia="仿宋"/>
          <w:sz w:val="28"/>
          <w:szCs w:val="28"/>
        </w:rPr>
        <w:t>（奉3杯</w:t>
      </w:r>
      <w:r>
        <w:rPr>
          <w:rFonts w:eastAsia="仿宋"/>
          <w:sz w:val="28"/>
          <w:szCs w:val="28"/>
        </w:rPr>
        <w:t>）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收具。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红茶指定茶艺竞技步骤：备具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备水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布具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赏茶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温盖碗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温盅及品茗杯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置茶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浸润泡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摇香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冲泡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倒茶分茶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奉茶</w:t>
      </w:r>
      <w:r>
        <w:rPr>
          <w:rFonts w:hint="eastAsia" w:eastAsia="仿宋"/>
          <w:sz w:val="28"/>
          <w:szCs w:val="28"/>
        </w:rPr>
        <w:t>（奉3杯</w:t>
      </w:r>
      <w:r>
        <w:rPr>
          <w:rFonts w:eastAsia="仿宋"/>
          <w:sz w:val="28"/>
          <w:szCs w:val="28"/>
        </w:rPr>
        <w:t>）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收具。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 乌龙茶指定茶艺竞技步骤：备具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备水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布具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赏茶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温壶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置茶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温润泡（弃水）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壶中续水冲泡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温品茗杯及闻香杯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倒茶分茶（关公巡城、韩信点兵）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奉茶</w:t>
      </w:r>
      <w:r>
        <w:rPr>
          <w:rFonts w:hint="eastAsia" w:eastAsia="仿宋"/>
          <w:sz w:val="28"/>
          <w:szCs w:val="28"/>
        </w:rPr>
        <w:t>（奉3杯</w:t>
      </w:r>
      <w:r>
        <w:rPr>
          <w:rFonts w:eastAsia="仿宋"/>
          <w:sz w:val="28"/>
          <w:szCs w:val="28"/>
        </w:rPr>
        <w:t>）</w:t>
      </w:r>
      <w:r>
        <w:rPr>
          <w:rFonts w:hint="eastAsia" w:ascii="仿宋_GB2312" w:hAnsi="仿宋" w:eastAsia="仿宋_GB2312"/>
          <w:sz w:val="28"/>
          <w:szCs w:val="28"/>
        </w:rPr>
        <w:t>→</w:t>
      </w:r>
      <w:r>
        <w:rPr>
          <w:rFonts w:hint="eastAsia" w:ascii="仿宋_GB2312" w:eastAsia="仿宋_GB2312"/>
          <w:sz w:val="28"/>
          <w:szCs w:val="28"/>
        </w:rPr>
        <w:t>收具。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赛前5分钟自行备水、布具（不计于比赛时间内），比赛统一茶样、统一器具、统一主题、统一音乐（平湖秋月古筝版）、统一时间。比赛服装不统一，建议女生选手着浅色旗袍，男生选手着深色长袍。比赛时间不少于7分钟，不超过13分钟，占总成绩的30%。</w:t>
      </w:r>
    </w:p>
    <w:p>
      <w:pPr>
        <w:wordWrap/>
        <w:adjustRightInd/>
        <w:snapToGrid/>
        <w:spacing w:line="500" w:lineRule="exact"/>
        <w:ind w:right="0" w:firstLine="57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（二）创新茶艺竞技（占总成绩的35%）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创新茶艺竞技，参赛选手自选茶艺，设定主题、茶席，将解说、表演、泡茶融入其中，创作背景音乐、茶具、茶叶、服装、桌布等有关参赛用品选手赛前自备，竞赛时可邀请0-2名助演人员共同完成比赛（助演人员须为该参赛院校在校生，检录时须提供学生证、身份证核对身份信息），比赛时间不少于10分钟，不超过</w:t>
      </w:r>
      <w:r>
        <w:rPr>
          <w:rFonts w:ascii="仿宋_GB2312" w:eastAsia="仿宋_GB2312"/>
          <w:sz w:val="28"/>
          <w:szCs w:val="28"/>
        </w:rPr>
        <w:t>15</w:t>
      </w:r>
      <w:r>
        <w:rPr>
          <w:rFonts w:hint="eastAsia" w:ascii="仿宋_GB2312" w:eastAsia="仿宋_GB2312"/>
          <w:sz w:val="28"/>
          <w:szCs w:val="28"/>
        </w:rPr>
        <w:t>分钟（民族茶艺、宗教茶道等可适当延长至</w:t>
      </w:r>
      <w:r>
        <w:rPr>
          <w:rFonts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</w:rPr>
        <w:t>分钟，需提前报备大赛组委会），创新茶艺表演成绩占总成绩的35%。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（三）品饮茶艺竞技（占总成绩的25%，包括现场书面答题2.5%）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品饮茶艺竞技，参赛选手根据赛前抽签确定冲泡品饮的茶类和比赛主题，在规定时间内（10min）于候考区内选择要用的茶具、背景、音乐等素材，每位选手都要</w:t>
      </w:r>
      <w:r>
        <w:rPr>
          <w:rFonts w:eastAsia="仿宋"/>
          <w:sz w:val="28"/>
          <w:szCs w:val="28"/>
        </w:rPr>
        <w:t>进行黑茶（</w:t>
      </w:r>
      <w:r>
        <w:rPr>
          <w:rFonts w:hint="eastAsia" w:eastAsia="仿宋"/>
          <w:sz w:val="28"/>
          <w:szCs w:val="28"/>
        </w:rPr>
        <w:t>茯砖</w:t>
      </w:r>
      <w:r>
        <w:rPr>
          <w:rFonts w:eastAsia="仿宋"/>
          <w:sz w:val="28"/>
          <w:szCs w:val="28"/>
        </w:rPr>
        <w:t>）茶样处理</w:t>
      </w:r>
      <w:r>
        <w:rPr>
          <w:rFonts w:hint="eastAsia" w:eastAsia="仿宋"/>
          <w:sz w:val="28"/>
          <w:szCs w:val="28"/>
        </w:rPr>
        <w:t>（撬茶</w:t>
      </w:r>
      <w:r>
        <w:rPr>
          <w:rFonts w:eastAsia="仿宋"/>
          <w:sz w:val="28"/>
          <w:szCs w:val="28"/>
        </w:rPr>
        <w:t>）</w:t>
      </w:r>
      <w:r>
        <w:rPr>
          <w:rFonts w:hint="eastAsia" w:eastAsia="仿宋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</w:rPr>
        <w:t>并完成理论作答（书面答题）。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bookmarkStart w:id="2" w:name="OLE_LINK1"/>
      <w:bookmarkStart w:id="3" w:name="OLE_LINK2"/>
      <w:r>
        <w:rPr>
          <w:rFonts w:hint="eastAsia" w:ascii="仿宋_GB2312" w:eastAsia="仿宋_GB2312"/>
          <w:sz w:val="28"/>
          <w:szCs w:val="28"/>
        </w:rPr>
        <w:t>进入比赛场地后根据选用茶具布席</w:t>
      </w:r>
      <w:r>
        <w:rPr>
          <w:rFonts w:hint="eastAsia" w:eastAsia="仿宋"/>
          <w:sz w:val="28"/>
          <w:szCs w:val="28"/>
        </w:rPr>
        <w:t>（布</w:t>
      </w:r>
      <w:r>
        <w:rPr>
          <w:rFonts w:eastAsia="仿宋"/>
          <w:sz w:val="28"/>
          <w:szCs w:val="28"/>
        </w:rPr>
        <w:t>席时间</w:t>
      </w:r>
      <w:r>
        <w:rPr>
          <w:rFonts w:hint="eastAsia" w:eastAsia="仿宋"/>
          <w:sz w:val="28"/>
          <w:szCs w:val="28"/>
        </w:rPr>
        <w:t>4分钟</w:t>
      </w:r>
      <w:r>
        <w:rPr>
          <w:rFonts w:eastAsia="仿宋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，营造品茗环境与氛围，从参赛选手的仪表仪容、茶席布置、冲泡品饮技法、茶汤质量等方面展示真实品饮生活；每位参赛选手根据所选茶类、主题、茶具冲泡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次，每次冲泡5杯，其中4杯分别奉给4名裁判，第5杯自品，每冲泡一次请在答卷上书面描述该泡茶汤的色、香、味，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次冲泡结束后根据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次冲泡情况进行总结性的书面描述；</w:t>
      </w:r>
      <w:bookmarkEnd w:id="2"/>
      <w:bookmarkEnd w:id="3"/>
      <w:r>
        <w:rPr>
          <w:rFonts w:hint="eastAsia" w:ascii="仿宋_GB2312" w:eastAsia="仿宋_GB2312"/>
          <w:sz w:val="28"/>
          <w:szCs w:val="28"/>
        </w:rPr>
        <w:t>所有器具及茶叶均有举办方提供，参赛服装自备，以休闲生活服饰为宜，比赛时间不少于10分钟，不超过13分钟，品饮茶艺竞技成绩占总成绩的25%。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选手现场书面理论作答涉及泡茶技艺有关的中华茶文化历史、茶叶种类、茶叶审评、泡茶基本要素、茶艺与音乐、少数民族饮茶风俗等茶艺理论知识5道客观问题，占总成绩的2.5%。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（四）茶席创新竞技（占总成绩的10%）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茶席创新竞技，参赛选手于赛前1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hint="eastAsia" w:ascii="仿宋_GB2312" w:eastAsia="仿宋_GB2312"/>
          <w:sz w:val="28"/>
          <w:szCs w:val="28"/>
        </w:rPr>
        <w:t>天将电子版的茶席设计作品提交赛项执委会指定地方（</w:t>
      </w:r>
      <w:r>
        <w:fldChar w:fldCharType="begin"/>
      </w:r>
      <w:r>
        <w:instrText xml:space="preserve">HYPERLINK "mailto:zhonghuachayi2015@163.com" </w:instrText>
      </w:r>
      <w:r>
        <w:fldChar w:fldCharType="separate"/>
      </w:r>
      <w:r>
        <w:rPr>
          <w:rStyle w:val="6"/>
          <w:rFonts w:hint="eastAsia" w:eastAsia="仿宋"/>
          <w:sz w:val="28"/>
          <w:szCs w:val="28"/>
        </w:rPr>
        <w:t>zhonghuachayi</w:t>
      </w:r>
      <w:r>
        <w:rPr>
          <w:rStyle w:val="6"/>
          <w:rFonts w:eastAsia="仿宋"/>
          <w:sz w:val="28"/>
          <w:szCs w:val="28"/>
        </w:rPr>
        <w:t>2015@163.com</w:t>
      </w:r>
      <w:r>
        <w:fldChar w:fldCharType="end"/>
      </w:r>
      <w:r>
        <w:rPr>
          <w:rFonts w:ascii="仿宋_GB2312" w:eastAsia="仿宋_GB2312"/>
          <w:sz w:val="28"/>
          <w:szCs w:val="28"/>
        </w:rPr>
        <w:t>）</w:t>
      </w:r>
      <w:r>
        <w:rPr>
          <w:rFonts w:hint="eastAsia" w:ascii="仿宋_GB2312" w:eastAsia="仿宋_GB2312"/>
          <w:sz w:val="28"/>
          <w:szCs w:val="28"/>
        </w:rPr>
        <w:t>，电子版茶席作品包括：茶席全景照片1张（JPG格式）、茶席展示视频15-20s（含背景及音乐，MP4格式）、茶席设计文案简介1份（doc或docx格式）、背景音乐源文件（MP3格式），该部分占总成绩4%，其中茶席设计文案简介，包括茶席标题、主题阐述、器物配置组成、色彩色调搭配、背景配饰音乐等说明，占总成绩2%；竞赛时，选手按照赛前提交的茶席设计作品，在规定时间内（不超过10分钟）独立完成茶席布置，茶具、茶叶、桌布等有关参赛用品选手赛前自备，该部分占总成绩6%。</w:t>
      </w:r>
    </w:p>
    <w:p>
      <w:pPr>
        <w:pStyle w:val="8"/>
        <w:numPr>
          <w:ilvl w:val="0"/>
          <w:numId w:val="1"/>
        </w:numPr>
        <w:wordWrap/>
        <w:adjustRightInd/>
        <w:snapToGrid/>
        <w:spacing w:line="500" w:lineRule="exact"/>
        <w:ind w:right="0" w:firstLineChars="0"/>
        <w:jc w:val="left"/>
        <w:textAlignment w:val="auto"/>
        <w:outlineLvl w:val="9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组队与报名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本赛项为个人赛。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以省为单位参赛，每省每类茶（绿茶、红茶、乌龙茶）参赛人数原则上不超过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人，且同一参赛院校参赛选手不超过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人，每名选手限报1名指导教师，指导教师须为本校专兼职教师。参赛选手经组委会确认后原则上不得变更。</w:t>
      </w:r>
    </w:p>
    <w:p>
      <w:pPr>
        <w:wordWrap/>
        <w:adjustRightInd/>
        <w:snapToGrid/>
        <w:spacing w:line="500" w:lineRule="exact"/>
        <w:ind w:right="0" w:firstLine="570"/>
        <w:jc w:val="left"/>
        <w:textAlignment w:val="auto"/>
        <w:outlineLvl w:val="9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七、赛事观摩</w:t>
      </w:r>
    </w:p>
    <w:p>
      <w:pPr>
        <w:wordWrap/>
        <w:adjustRightInd/>
        <w:snapToGrid/>
        <w:spacing w:line="500" w:lineRule="exact"/>
        <w:ind w:right="0" w:firstLine="560" w:firstLineChars="200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本赛项在指定茶艺竞技环节将全程公开观摩，嘉宾、观摩团队、参赛队参赛选手和指导教师等均可到指定观摩区域观摩比赛；创新茶艺竞技环节、品饮茶艺竞技环节为保证比赛的有序进行，每个参赛院校同一时间段内只允许2名人员进入比赛场地指定观摩区观摩比赛（届时将发放观摩证，凭观摩证进入观摩区就座，参赛选手只有在完成品饮茶艺竞技后才能观摩品饮茶艺竞技比赛，一经发现违规，将交由大赛组委会处理）。茶席创新竞技环节融入特色体验环节，将全程公开观摩，嘉宾、观摩团队、参赛队参赛选手和指导教师等均可到现场观摩比赛和现场体验。</w:t>
      </w:r>
    </w:p>
    <w:p>
      <w:pPr>
        <w:wordWrap/>
        <w:adjustRightInd/>
        <w:snapToGrid/>
        <w:spacing w:line="500" w:lineRule="exact"/>
        <w:ind w:right="0" w:firstLine="57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观摩比赛时各观摩人员应严格遵守各项观摩纪律，现场观摩时，观摩人员须按指定路线进入指定区域就座，就座后不得随意走动、大声喧哗，比赛过程中不允许摄像，并服从现在工作人员安排；没有观摩证不得进入比赛场地观摩比赛（创新茶艺竞技环节、品饮茶艺竞技环节）。</w:t>
      </w:r>
    </w:p>
    <w:p>
      <w:pPr>
        <w:wordWrap/>
        <w:adjustRightInd/>
        <w:snapToGrid/>
        <w:spacing w:line="500" w:lineRule="exact"/>
        <w:ind w:right="0" w:firstLine="57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非参赛</w:t>
      </w:r>
      <w:r>
        <w:rPr>
          <w:rFonts w:ascii="仿宋_GB2312" w:hAnsi="Times New Roman" w:eastAsia="仿宋_GB2312"/>
          <w:sz w:val="28"/>
          <w:szCs w:val="28"/>
        </w:rPr>
        <w:t>院校</w:t>
      </w:r>
      <w:r>
        <w:rPr>
          <w:rFonts w:hint="eastAsia" w:ascii="仿宋_GB2312" w:hAnsi="Times New Roman" w:eastAsia="仿宋_GB2312"/>
          <w:sz w:val="28"/>
          <w:szCs w:val="28"/>
        </w:rPr>
        <w:t>要</w:t>
      </w:r>
      <w:r>
        <w:rPr>
          <w:rFonts w:ascii="仿宋_GB2312" w:hAnsi="Times New Roman" w:eastAsia="仿宋_GB2312"/>
          <w:sz w:val="28"/>
          <w:szCs w:val="28"/>
        </w:rPr>
        <w:t>观摩</w:t>
      </w:r>
      <w:r>
        <w:rPr>
          <w:rFonts w:hint="eastAsia" w:ascii="仿宋_GB2312" w:hAnsi="Times New Roman" w:eastAsia="仿宋_GB2312"/>
          <w:sz w:val="28"/>
          <w:szCs w:val="28"/>
        </w:rPr>
        <w:t>比赛</w:t>
      </w:r>
      <w:r>
        <w:rPr>
          <w:rFonts w:ascii="仿宋_GB2312" w:hAnsi="Times New Roman" w:eastAsia="仿宋_GB2312"/>
          <w:sz w:val="28"/>
          <w:szCs w:val="28"/>
        </w:rPr>
        <w:t>的，</w:t>
      </w:r>
      <w:r>
        <w:rPr>
          <w:rFonts w:hint="eastAsia" w:ascii="仿宋_GB2312" w:hAnsi="Times New Roman" w:eastAsia="仿宋_GB2312"/>
          <w:sz w:val="28"/>
          <w:szCs w:val="28"/>
        </w:rPr>
        <w:t>每</w:t>
      </w:r>
      <w:r>
        <w:rPr>
          <w:rFonts w:ascii="仿宋_GB2312" w:hAnsi="Times New Roman" w:eastAsia="仿宋_GB2312"/>
          <w:sz w:val="28"/>
          <w:szCs w:val="28"/>
        </w:rPr>
        <w:t>个院校不超过</w:t>
      </w:r>
      <w:r>
        <w:rPr>
          <w:rFonts w:hint="eastAsia" w:ascii="仿宋_GB2312" w:hAnsi="Times New Roman" w:eastAsia="仿宋_GB2312"/>
          <w:sz w:val="28"/>
          <w:szCs w:val="28"/>
        </w:rPr>
        <w:t>2名</w:t>
      </w:r>
      <w:r>
        <w:rPr>
          <w:rFonts w:ascii="仿宋_GB2312" w:hAnsi="Times New Roman" w:eastAsia="仿宋_GB2312"/>
          <w:sz w:val="28"/>
          <w:szCs w:val="28"/>
        </w:rPr>
        <w:t>观摩人员，</w:t>
      </w:r>
      <w:r>
        <w:fldChar w:fldCharType="begin"/>
      </w:r>
      <w:r>
        <w:instrText xml:space="preserve">HYPERLINK "mailto:请填写观摩院校回执单于2015年5月30日前发送到zhonghuachayi2015@163.com" </w:instrText>
      </w:r>
      <w:r>
        <w:fldChar w:fldCharType="separate"/>
      </w:r>
      <w:r>
        <w:rPr>
          <w:rFonts w:ascii="仿宋_GB2312" w:hAnsi="Times New Roman" w:eastAsia="仿宋_GB2312"/>
          <w:sz w:val="28"/>
          <w:szCs w:val="28"/>
        </w:rPr>
        <w:t>请填写观摩</w:t>
      </w:r>
      <w:r>
        <w:rPr>
          <w:rFonts w:hint="eastAsia" w:ascii="仿宋_GB2312" w:hAnsi="Times New Roman" w:eastAsia="仿宋_GB2312"/>
          <w:sz w:val="28"/>
          <w:szCs w:val="28"/>
        </w:rPr>
        <w:t>院校</w:t>
      </w:r>
      <w:r>
        <w:rPr>
          <w:rFonts w:ascii="仿宋_GB2312" w:hAnsi="Times New Roman" w:eastAsia="仿宋_GB2312"/>
          <w:sz w:val="28"/>
          <w:szCs w:val="28"/>
        </w:rPr>
        <w:t>回执单</w:t>
      </w:r>
      <w:r>
        <w:rPr>
          <w:rFonts w:hint="eastAsia" w:ascii="仿宋_GB2312" w:hAnsi="Times New Roman" w:eastAsia="仿宋_GB2312"/>
          <w:sz w:val="28"/>
          <w:szCs w:val="28"/>
        </w:rPr>
        <w:t>于2015年5月30日</w:t>
      </w:r>
      <w:r>
        <w:rPr>
          <w:rFonts w:ascii="仿宋_GB2312" w:hAnsi="Times New Roman" w:eastAsia="仿宋_GB2312"/>
          <w:sz w:val="28"/>
          <w:szCs w:val="28"/>
        </w:rPr>
        <w:t>前发送到zhonghuachayi2015@163.com</w:t>
      </w:r>
      <w:r>
        <w:fldChar w:fldCharType="end"/>
      </w:r>
      <w:r>
        <w:rPr>
          <w:rFonts w:hint="eastAsia" w:ascii="仿宋_GB2312" w:hAnsi="Times New Roman" w:eastAsia="仿宋_GB2312"/>
          <w:sz w:val="28"/>
          <w:szCs w:val="28"/>
        </w:rPr>
        <w:t>，</w:t>
      </w:r>
      <w:r>
        <w:rPr>
          <w:rFonts w:ascii="仿宋_GB2312" w:hAnsi="Times New Roman" w:eastAsia="仿宋_GB2312"/>
          <w:sz w:val="28"/>
          <w:szCs w:val="28"/>
        </w:rPr>
        <w:t>观摩院校的差旅、食宿</w:t>
      </w:r>
      <w:r>
        <w:rPr>
          <w:rFonts w:hint="eastAsia" w:ascii="仿宋_GB2312" w:hAnsi="Times New Roman" w:eastAsia="仿宋_GB2312"/>
          <w:sz w:val="28"/>
          <w:szCs w:val="28"/>
        </w:rPr>
        <w:t>均</w:t>
      </w:r>
      <w:r>
        <w:rPr>
          <w:rFonts w:ascii="仿宋_GB2312" w:hAnsi="Times New Roman" w:eastAsia="仿宋_GB2312"/>
          <w:sz w:val="28"/>
          <w:szCs w:val="28"/>
        </w:rPr>
        <w:t>自理，大赛不作统一安排</w:t>
      </w:r>
      <w:r>
        <w:rPr>
          <w:rFonts w:hint="eastAsia" w:ascii="仿宋_GB2312" w:hAnsi="Times New Roman" w:eastAsia="仿宋_GB2312"/>
          <w:sz w:val="28"/>
          <w:szCs w:val="28"/>
        </w:rPr>
        <w:t>。</w:t>
      </w:r>
    </w:p>
    <w:p>
      <w:pPr>
        <w:pStyle w:val="8"/>
        <w:numPr>
          <w:numId w:val="0"/>
        </w:numPr>
        <w:wordWrap/>
        <w:adjustRightInd/>
        <w:snapToGrid/>
        <w:spacing w:line="500" w:lineRule="exact"/>
        <w:ind w:left="570" w:leftChars="0" w:right="0"/>
        <w:jc w:val="left"/>
        <w:textAlignment w:val="auto"/>
        <w:outlineLvl w:val="9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八．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其他注意事项</w:t>
      </w:r>
    </w:p>
    <w:p>
      <w:pPr>
        <w:wordWrap/>
        <w:adjustRightInd/>
        <w:snapToGrid/>
        <w:spacing w:line="500" w:lineRule="exact"/>
        <w:ind w:right="0" w:firstLine="57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1.证件要求：参赛选手须携带身份证和学生证，以便核实参赛资格；</w:t>
      </w:r>
      <w:r>
        <w:rPr>
          <w:rFonts w:ascii="仿宋_GB2312" w:hAnsi="Times New Roman" w:eastAsia="仿宋_GB2312"/>
          <w:sz w:val="28"/>
          <w:szCs w:val="28"/>
        </w:rPr>
        <w:t>助演须携带身份证和学生证，</w:t>
      </w:r>
      <w:r>
        <w:rPr>
          <w:rFonts w:hint="eastAsia" w:ascii="仿宋_GB2312" w:hAnsi="Times New Roman" w:eastAsia="仿宋_GB2312"/>
          <w:sz w:val="28"/>
          <w:szCs w:val="28"/>
        </w:rPr>
        <w:t>以便</w:t>
      </w:r>
      <w:r>
        <w:rPr>
          <w:rFonts w:ascii="仿宋_GB2312" w:hAnsi="Times New Roman" w:eastAsia="仿宋_GB2312"/>
          <w:sz w:val="28"/>
          <w:szCs w:val="28"/>
        </w:rPr>
        <w:t>核对信息</w:t>
      </w:r>
      <w:r>
        <w:rPr>
          <w:rFonts w:hint="eastAsia" w:ascii="仿宋_GB2312" w:hAnsi="Times New Roman" w:eastAsia="仿宋_GB2312"/>
          <w:sz w:val="28"/>
          <w:szCs w:val="28"/>
        </w:rPr>
        <w:t>。</w:t>
      </w:r>
    </w:p>
    <w:p>
      <w:pPr>
        <w:wordWrap/>
        <w:adjustRightInd/>
        <w:snapToGrid/>
        <w:spacing w:line="500" w:lineRule="exact"/>
        <w:ind w:right="0" w:firstLine="57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ascii="仿宋_GB2312" w:hAnsi="Times New Roman" w:eastAsia="仿宋_GB2312"/>
          <w:sz w:val="28"/>
          <w:szCs w:val="28"/>
        </w:rPr>
        <w:t>2.</w:t>
      </w:r>
      <w:r>
        <w:rPr>
          <w:rFonts w:hint="eastAsia" w:ascii="仿宋_GB2312" w:hAnsi="Times New Roman" w:eastAsia="仿宋_GB2312"/>
          <w:sz w:val="28"/>
          <w:szCs w:val="28"/>
        </w:rPr>
        <w:t>根据201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年全国职业院校技能大赛安全管理规定，各代表队须为参赛选手购买大赛期间的人身意外伤害保险。</w:t>
      </w:r>
    </w:p>
    <w:p>
      <w:pPr>
        <w:wordWrap/>
        <w:adjustRightInd/>
        <w:snapToGrid/>
        <w:spacing w:line="500" w:lineRule="exact"/>
        <w:ind w:right="0" w:firstLine="57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3.由于接待能力所限，为更好地提供服务，各省、自治区、直辖市限1名领队，1名参赛选手限1名指导教师随队参赛。</w:t>
      </w:r>
    </w:p>
    <w:p>
      <w:pPr>
        <w:pStyle w:val="8"/>
        <w:numPr>
          <w:numId w:val="0"/>
        </w:numPr>
        <w:wordWrap/>
        <w:adjustRightInd/>
        <w:snapToGrid/>
        <w:spacing w:line="500" w:lineRule="exact"/>
        <w:ind w:left="570" w:leftChars="0" w:right="0"/>
        <w:jc w:val="left"/>
        <w:textAlignment w:val="auto"/>
        <w:outlineLvl w:val="9"/>
        <w:rPr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九、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附件</w:t>
      </w:r>
    </w:p>
    <w:p>
      <w:pPr>
        <w:wordWrap/>
        <w:adjustRightInd/>
        <w:snapToGrid/>
        <w:spacing w:line="500" w:lineRule="exact"/>
        <w:ind w:right="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sz w:val="28"/>
          <w:szCs w:val="28"/>
        </w:rPr>
        <w:t>1、附件1：“201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年全国职业院校技能大赛”高职组中华茶艺赛项 参赛及随队人员回执单。</w:t>
      </w:r>
    </w:p>
    <w:p>
      <w:pPr>
        <w:wordWrap/>
        <w:adjustRightInd/>
        <w:snapToGrid/>
        <w:spacing w:line="500" w:lineRule="exact"/>
        <w:ind w:right="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 xml:space="preserve">    </w:t>
      </w:r>
      <w:r>
        <w:rPr>
          <w:rFonts w:ascii="仿宋_GB2312" w:hAnsi="Times New Roman" w:eastAsia="仿宋_GB2312"/>
          <w:sz w:val="28"/>
          <w:szCs w:val="28"/>
        </w:rPr>
        <w:t>2</w:t>
      </w:r>
      <w:r>
        <w:rPr>
          <w:rFonts w:hint="eastAsia" w:ascii="仿宋_GB2312" w:hAnsi="Times New Roman" w:eastAsia="仿宋_GB2312"/>
          <w:sz w:val="28"/>
          <w:szCs w:val="28"/>
        </w:rPr>
        <w:t>、附件2：2015年全国职业院校技能大赛高职组“中华茶艺”赛项</w:t>
      </w:r>
      <w:r>
        <w:rPr>
          <w:rFonts w:ascii="仿宋_GB2312" w:hAnsi="Times New Roman" w:eastAsia="仿宋_GB2312"/>
          <w:sz w:val="28"/>
          <w:szCs w:val="28"/>
        </w:rPr>
        <w:t>观摩院校回执单</w:t>
      </w:r>
      <w:r>
        <w:rPr>
          <w:rFonts w:hint="eastAsia" w:ascii="仿宋_GB2312" w:hAnsi="Times New Roman" w:eastAsia="仿宋_GB2312"/>
          <w:sz w:val="28"/>
          <w:szCs w:val="28"/>
        </w:rPr>
        <w:t>。</w:t>
      </w:r>
    </w:p>
    <w:p>
      <w:pPr>
        <w:wordWrap/>
        <w:adjustRightInd/>
        <w:snapToGrid/>
        <w:spacing w:line="500" w:lineRule="exact"/>
        <w:ind w:right="0"/>
        <w:jc w:val="left"/>
        <w:textAlignment w:val="auto"/>
        <w:outlineLvl w:val="9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sz w:val="28"/>
          <w:szCs w:val="28"/>
        </w:rPr>
        <w:t>注：请务必于201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年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月</w:t>
      </w:r>
      <w:r>
        <w:rPr>
          <w:rFonts w:ascii="仿宋_GB2312" w:hAnsi="Times New Roman" w:eastAsia="仿宋_GB2312"/>
          <w:sz w:val="28"/>
          <w:szCs w:val="28"/>
        </w:rPr>
        <w:t>28</w:t>
      </w:r>
      <w:r>
        <w:rPr>
          <w:rFonts w:hint="eastAsia" w:ascii="仿宋_GB2312" w:hAnsi="Times New Roman" w:eastAsia="仿宋_GB2312"/>
          <w:sz w:val="28"/>
          <w:szCs w:val="28"/>
        </w:rPr>
        <w:t>日15：00之前将《“201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年全国职业院校技能大赛”高职组 中华茶艺赛项 参赛及随队人员回执单》（见附件</w:t>
      </w:r>
      <w:r>
        <w:rPr>
          <w:rFonts w:ascii="仿宋_GB2312" w:hAnsi="Times New Roman" w:eastAsia="仿宋_GB2312"/>
          <w:sz w:val="28"/>
          <w:szCs w:val="28"/>
        </w:rPr>
        <w:t>1</w:t>
      </w:r>
      <w:r>
        <w:rPr>
          <w:rFonts w:hint="eastAsia" w:ascii="仿宋_GB2312" w:hAnsi="Times New Roman" w:eastAsia="仿宋_GB2312"/>
          <w:sz w:val="28"/>
          <w:szCs w:val="28"/>
        </w:rPr>
        <w:t>）和</w:t>
      </w:r>
      <w:r>
        <w:rPr>
          <w:rFonts w:ascii="仿宋_GB2312" w:hAnsi="Times New Roman" w:eastAsia="仿宋_GB2312"/>
          <w:b/>
          <w:sz w:val="28"/>
          <w:szCs w:val="28"/>
        </w:rPr>
        <w:t>茶席创新竞技作品全套资料</w:t>
      </w:r>
      <w:r>
        <w:fldChar w:fldCharType="begin"/>
      </w:r>
      <w:r>
        <w:instrText xml:space="preserve">HYPERLINK "mailto:发至zhonghuachayi2015@163.com" </w:instrText>
      </w:r>
      <w:r>
        <w:fldChar w:fldCharType="separate"/>
      </w:r>
      <w:r>
        <w:rPr>
          <w:rFonts w:hint="eastAsia" w:ascii="仿宋_GB2312" w:hAnsi="Times New Roman" w:eastAsia="仿宋_GB2312"/>
          <w:sz w:val="28"/>
          <w:szCs w:val="28"/>
        </w:rPr>
        <w:t>发至zhonghuachayi201</w:t>
      </w:r>
      <w:r>
        <w:rPr>
          <w:rFonts w:ascii="仿宋_GB2312" w:hAnsi="Times New Roman" w:eastAsia="仿宋_GB2312"/>
          <w:sz w:val="28"/>
          <w:szCs w:val="28"/>
        </w:rPr>
        <w:t>5@</w:t>
      </w:r>
      <w:r>
        <w:rPr>
          <w:rFonts w:hint="eastAsia" w:ascii="仿宋_GB2312" w:hAnsi="Times New Roman" w:eastAsia="仿宋_GB2312"/>
          <w:sz w:val="28"/>
          <w:szCs w:val="28"/>
        </w:rPr>
        <w:t>163.com</w:t>
      </w:r>
      <w:r>
        <w:fldChar w:fldCharType="end"/>
      </w:r>
      <w:r>
        <w:rPr>
          <w:rFonts w:hint="eastAsia" w:ascii="仿宋_GB2312" w:hAnsi="Times New Roman" w:eastAsia="仿宋_GB2312"/>
          <w:sz w:val="28"/>
          <w:szCs w:val="28"/>
        </w:rPr>
        <w:t>。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500" w:lineRule="exact"/>
        <w:ind w:right="0" w:firstLine="482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                        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500" w:lineRule="exact"/>
        <w:ind w:right="0" w:firstLine="482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pStyle w:val="4"/>
        <w:widowControl/>
        <w:wordWrap/>
        <w:adjustRightInd/>
        <w:snapToGrid/>
        <w:spacing w:before="0" w:beforeAutospacing="0" w:after="0" w:afterAutospacing="0" w:line="500" w:lineRule="exact"/>
        <w:ind w:right="0" w:firstLine="482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2015年全国职业院校技能大赛</w:t>
      </w:r>
    </w:p>
    <w:p>
      <w:pPr>
        <w:pStyle w:val="4"/>
        <w:widowControl/>
        <w:wordWrap/>
        <w:adjustRightInd/>
        <w:snapToGrid/>
        <w:spacing w:before="0" w:beforeAutospacing="0" w:after="0" w:afterAutospacing="0" w:line="500" w:lineRule="exact"/>
        <w:ind w:right="0" w:firstLine="482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　　                           中华茶艺赛项执委会</w:t>
      </w:r>
    </w:p>
    <w:p>
      <w:pPr>
        <w:wordWrap/>
        <w:adjustRightInd/>
        <w:snapToGrid/>
        <w:spacing w:line="500" w:lineRule="exact"/>
        <w:ind w:right="0"/>
        <w:jc w:val="left"/>
        <w:textAlignment w:val="auto"/>
        <w:outlineLvl w:val="9"/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　　      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O一五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二十一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22331758">
    <w:nsid w:val="7294746E"/>
    <w:multiLevelType w:val="multilevel"/>
    <w:tmpl w:val="7294746E"/>
    <w:lvl w:ilvl="0" w:tentative="1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10" w:hanging="420"/>
      </w:pPr>
    </w:lvl>
    <w:lvl w:ilvl="2" w:tentative="1">
      <w:start w:val="1"/>
      <w:numFmt w:val="lowerRoman"/>
      <w:lvlText w:val="%3."/>
      <w:lvlJc w:val="right"/>
      <w:pPr>
        <w:ind w:left="1830" w:hanging="420"/>
      </w:pPr>
    </w:lvl>
    <w:lvl w:ilvl="3" w:tentative="1">
      <w:start w:val="1"/>
      <w:numFmt w:val="decimal"/>
      <w:lvlText w:val="%4."/>
      <w:lvlJc w:val="left"/>
      <w:pPr>
        <w:ind w:left="2250" w:hanging="420"/>
      </w:pPr>
    </w:lvl>
    <w:lvl w:ilvl="4" w:tentative="1">
      <w:start w:val="1"/>
      <w:numFmt w:val="lowerLetter"/>
      <w:lvlText w:val="%5)"/>
      <w:lvlJc w:val="left"/>
      <w:pPr>
        <w:ind w:left="2670" w:hanging="420"/>
      </w:pPr>
    </w:lvl>
    <w:lvl w:ilvl="5" w:tentative="1">
      <w:start w:val="1"/>
      <w:numFmt w:val="lowerRoman"/>
      <w:lvlText w:val="%6."/>
      <w:lvlJc w:val="right"/>
      <w:pPr>
        <w:ind w:left="3090" w:hanging="420"/>
      </w:pPr>
    </w:lvl>
    <w:lvl w:ilvl="6" w:tentative="1">
      <w:start w:val="1"/>
      <w:numFmt w:val="decimal"/>
      <w:lvlText w:val="%7."/>
      <w:lvlJc w:val="left"/>
      <w:pPr>
        <w:ind w:left="3510" w:hanging="420"/>
      </w:pPr>
    </w:lvl>
    <w:lvl w:ilvl="7" w:tentative="1">
      <w:start w:val="1"/>
      <w:numFmt w:val="lowerLetter"/>
      <w:lvlText w:val="%8)"/>
      <w:lvlJc w:val="left"/>
      <w:pPr>
        <w:ind w:left="3930" w:hanging="420"/>
      </w:pPr>
    </w:lvl>
    <w:lvl w:ilvl="8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891695819">
    <w:nsid w:val="352632CB"/>
    <w:multiLevelType w:val="multilevel"/>
    <w:tmpl w:val="352632CB"/>
    <w:lvl w:ilvl="0" w:tentative="1">
      <w:start w:val="1"/>
      <w:numFmt w:val="decimalEnclosedCircle"/>
      <w:lvlText w:val="%1"/>
      <w:lvlJc w:val="left"/>
      <w:pPr>
        <w:tabs>
          <w:tab w:val="left" w:pos="910"/>
        </w:tabs>
        <w:ind w:left="91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360"/>
        </w:tabs>
        <w:ind w:left="136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780"/>
        </w:tabs>
        <w:ind w:left="178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00"/>
        </w:tabs>
        <w:ind w:left="220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20"/>
        </w:tabs>
        <w:ind w:left="262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40"/>
        </w:tabs>
        <w:ind w:left="3040" w:hanging="420"/>
      </w:pPr>
    </w:lvl>
    <w:lvl w:ilvl="6" w:tentative="1">
      <w:start w:val="1"/>
      <w:numFmt w:val="decimal"/>
      <w:lvlText w:val="%7."/>
      <w:lvlJc w:val="left"/>
      <w:pPr>
        <w:tabs>
          <w:tab w:val="left" w:pos="3460"/>
        </w:tabs>
        <w:ind w:left="346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80"/>
        </w:tabs>
        <w:ind w:left="388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00"/>
        </w:tabs>
        <w:ind w:left="4300" w:hanging="420"/>
      </w:pPr>
    </w:lvl>
  </w:abstractNum>
  <w:num w:numId="1">
    <w:abstractNumId w:val="1922331758"/>
  </w:num>
  <w:num w:numId="2">
    <w:abstractNumId w:val="8916958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7698B"/>
    <w:rsid w:val="00053360"/>
    <w:rsid w:val="00086116"/>
    <w:rsid w:val="000A67BB"/>
    <w:rsid w:val="001005E4"/>
    <w:rsid w:val="0025603A"/>
    <w:rsid w:val="003150EC"/>
    <w:rsid w:val="004031BD"/>
    <w:rsid w:val="0042233D"/>
    <w:rsid w:val="004D37B7"/>
    <w:rsid w:val="00533780"/>
    <w:rsid w:val="00601122"/>
    <w:rsid w:val="00607EB1"/>
    <w:rsid w:val="006745EC"/>
    <w:rsid w:val="006F7CB3"/>
    <w:rsid w:val="0090527A"/>
    <w:rsid w:val="009A7D93"/>
    <w:rsid w:val="009C4343"/>
    <w:rsid w:val="00B4560E"/>
    <w:rsid w:val="00B93FEF"/>
    <w:rsid w:val="00C2747E"/>
    <w:rsid w:val="00D7698B"/>
    <w:rsid w:val="00E3283D"/>
    <w:rsid w:val="00F24B83"/>
    <w:rsid w:val="00FB6005"/>
    <w:rsid w:val="00FD66CB"/>
    <w:rsid w:val="088C12B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Hyperlink"/>
    <w:basedOn w:val="5"/>
    <w:unhideWhenUsed/>
    <w:uiPriority w:val="99"/>
    <w:rPr>
      <w:color w:val="0563C1"/>
      <w:u w:val="single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596</Words>
  <Characters>3402</Characters>
  <Lines>28</Lines>
  <Paragraphs>7</Paragraphs>
  <TotalTime>0</TotalTime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2015-05-20T03:09:00Z</dcterms:created>
  <dc:creator>adminis</dc:creator>
  <cp:lastModifiedBy>YSY</cp:lastModifiedBy>
  <dcterms:modified xsi:type="dcterms:W3CDTF">2015-05-21T03:08:53Z</dcterms:modified>
  <dc:title>关于“2015年全国职业院校技能大赛”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