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C" w:rsidRDefault="00B17CCC"/>
    <w:tbl>
      <w:tblPr>
        <w:tblpPr w:leftFromText="180" w:rightFromText="180" w:vertAnchor="page" w:horzAnchor="margin" w:tblpY="2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7"/>
        <w:gridCol w:w="3592"/>
        <w:gridCol w:w="1491"/>
        <w:gridCol w:w="1970"/>
        <w:gridCol w:w="1684"/>
      </w:tblGrid>
      <w:tr w:rsidR="00B17CCC" w:rsidRPr="00EB492A" w:rsidTr="00C65F07">
        <w:trPr>
          <w:trHeight w:val="570"/>
        </w:trPr>
        <w:tc>
          <w:tcPr>
            <w:tcW w:w="5000" w:type="pct"/>
            <w:gridSpan w:val="5"/>
            <w:noWrap/>
          </w:tcPr>
          <w:p w:rsidR="00B17CCC" w:rsidRPr="003158E0" w:rsidRDefault="00B17CCC" w:rsidP="00C65F07">
            <w:pPr>
              <w:pStyle w:val="Title"/>
            </w:pPr>
            <w:r w:rsidRPr="003158E0">
              <w:t>2014</w:t>
            </w:r>
            <w:r>
              <w:rPr>
                <w:rFonts w:hint="eastAsia"/>
              </w:rPr>
              <w:t>年技能大赛“</w:t>
            </w:r>
            <w:r w:rsidRPr="003158E0">
              <w:rPr>
                <w:rFonts w:hint="eastAsia"/>
              </w:rPr>
              <w:t>报关技能</w:t>
            </w:r>
            <w:r>
              <w:rPr>
                <w:rFonts w:hint="eastAsia"/>
              </w:rPr>
              <w:t>”正式</w:t>
            </w:r>
            <w:r w:rsidRPr="003158E0">
              <w:rPr>
                <w:rFonts w:hint="eastAsia"/>
              </w:rPr>
              <w:t>赛题</w:t>
            </w:r>
            <w:r>
              <w:rPr>
                <w:rFonts w:hint="eastAsia"/>
              </w:rPr>
              <w:t>评分标准</w:t>
            </w:r>
          </w:p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B17CCC" w:rsidRPr="00EB492A" w:rsidTr="00C65F07">
        <w:trPr>
          <w:trHeight w:val="570"/>
        </w:trPr>
        <w:tc>
          <w:tcPr>
            <w:tcW w:w="1918" w:type="pct"/>
            <w:noWrap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客观题题目内容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题目选项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选项得分规则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选项得分明细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强行通过扣分</w:t>
            </w:r>
          </w:p>
        </w:tc>
      </w:tr>
      <w:tr w:rsidR="00B17CCC" w:rsidRPr="00EB492A" w:rsidTr="00C65F07">
        <w:trPr>
          <w:trHeight w:val="102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根据所提供的背景材料，该企业的经济性质应为：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国有（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），合作（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），合资（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），独资（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+3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），集体（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），私营（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），个体（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），报关（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），其他（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独资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96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根据所提供的背景材料，该企业的海关管理类别应为：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AAA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AA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A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B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+2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C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D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）、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E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>-2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05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根据所提供的背景材料，该企业已办理的海关备案手续是：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n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经营范围电子账册的备案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n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便捷通关电子账册的备案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n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商品归并关系备案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n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加工贸易联网监管备案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n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加工贸易料件和成品备案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ABC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02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根据所提供的背景材料，合同中所含进口商品涉及的贸易管制许可证件为：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两用物项和技术进口许可证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自动进口许可证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限制进口类可用作原料的固体废物进口许可证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自动许可进口类可用作原料的固体废物进口许可证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加工贸易项下光盘进出口批准证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密码进口许可证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民用爆炸物品进口审批单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技术进口许可证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技术进口合同登记证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援外物资批准文件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美术品进出口批准文件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以上均不需要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不需要许可证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41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根据所提供的背景材料，还应当进行下列哪一项分析：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查询是否属于法定检验商品，如果不是，则无需提供入境货物通关单</w:t>
            </w:r>
            <w:r w:rsidRPr="00EB492A">
              <w:rPr>
                <w:rFonts w:ascii="宋体" w:cs="宋体"/>
                <w:b/>
                <w:color w:val="000000"/>
                <w:kern w:val="0"/>
                <w:sz w:val="22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查询货物外包装状况，如果不是木质包装，则无需提供入境货物通关单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67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根据你所进行的通关信息分析，请选择该票货物的最优海关通关制度：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一般进出口，暂准进出境，加工贸易，特定减免税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多选不得分少选得分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一般进口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27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集成电路：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8542.3100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；焊丝：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8311.2000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；继电器：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8536.4110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220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根据所提供的案例背景材料，该商品的货运风险如何划分：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、买方无需承担美国运至中国途中的货运风险。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、买方必须承担从美国到中国的全程货运风险。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、卖方必须承当美国到中国的全程货运风险。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、卖方无需承担从美国运至中国途中的货运风险。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、卖方需承担美国国内运输的货运风险。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、买方需承担美国国内运输的货运风险。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多选扣分少选得分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卖方无需承担从美国运至中国途中的货运风险；卖方需承担美国国内运输的货运风险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91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根据所提供的案例背景材料，该商品从日本运往中国国际段的运费和保费由谁承担：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、卖方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2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、承运人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3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、买方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4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、货运代理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5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、存放进口监管货物的仓库责任人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6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、报关代理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卖方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319"/>
        </w:trPr>
        <w:tc>
          <w:tcPr>
            <w:tcW w:w="1918" w:type="pct"/>
            <w:noWrap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请指出本票货物代理报关委托书中的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处填写错误：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350"/>
        </w:trPr>
        <w:tc>
          <w:tcPr>
            <w:tcW w:w="1918" w:type="pct"/>
            <w:noWrap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请选择委托企业需提供的报关单证：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发票，装箱单，合同，提单，入境货物报检单，报检委托书，自动进口许可证，报关委托书，进口许可证，银行保证金台账登记通知单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发票，装箱单，合同，提单，入境货物报检单；报检委托书，报关委托书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319"/>
        </w:trPr>
        <w:tc>
          <w:tcPr>
            <w:tcW w:w="1918" w:type="pct"/>
            <w:noWrap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241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根据通关工作方案设计，需帮助委托企业申请建立电子账册，下列哪些文件是申请建立电子账册时需提交给海关的：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加工贸易经营范围批准证书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加工贸易业务批准证书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加工贸易企业经营状况和生产能力证明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加工贸易企业联网监管申请表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海关实施加工贸易联网监管通知书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联网监管企业加工贸易业务批准证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经营范围电子账册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便捷通关电子账册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多选不得分少选得分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加工贸易经营范围批准证书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加工贸易企业经营状况和生产能力证明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3.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加工贸易企业联网监管申请表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4.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联网监管企业加工贸易业务批准证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99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评分标准：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提交联网监管企业加工贸易业务批准证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裁判给予电子账册编号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电子账册编号，只要给出加工贸易业务批准证即可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裁判事先打印好正确电子账册编号，扫描后发放</w:t>
            </w:r>
          </w:p>
        </w:tc>
      </w:tr>
      <w:tr w:rsidR="00B17CCC" w:rsidRPr="00EB492A" w:rsidTr="00C65F07">
        <w:trPr>
          <w:trHeight w:val="81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评分标准：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提交提货单复印件；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裁判给予错误提货单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裁判事先打印好错误提货单，扫描后发放</w:t>
            </w:r>
          </w:p>
        </w:tc>
      </w:tr>
      <w:tr w:rsidR="00B17CCC" w:rsidRPr="00EB492A" w:rsidTr="00C65F07">
        <w:trPr>
          <w:trHeight w:val="81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评分标准：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提交错误提货单；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裁判给予正确提货单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裁判事先打印好正确提货单，扫描后发放</w:t>
            </w:r>
          </w:p>
        </w:tc>
      </w:tr>
      <w:tr w:rsidR="00B17CCC" w:rsidRPr="00EB492A" w:rsidTr="00C65F07">
        <w:trPr>
          <w:trHeight w:val="91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评分标准：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提交证明联打印清单；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裁判给予核销联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裁判事先打印好核销联报关单，扫描后发放</w:t>
            </w:r>
          </w:p>
        </w:tc>
      </w:tr>
      <w:tr w:rsidR="00B17CCC" w:rsidRPr="00EB492A" w:rsidTr="00C65F07">
        <w:trPr>
          <w:trHeight w:val="1935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下列哪些内容是需要以电子报文的形式发送给海关申请报核的：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报关单号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进出口岸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3.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扣减方式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4.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进出标志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5.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本期保税料件的应当留存数量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6.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本期保税料件的实际留存数量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报关单号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进出口岸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3.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扣减方式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4.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进出标志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5.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本期保税料件的应当留存数量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6.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本期保税料件的实际留存数量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96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成品出口之后，若进口报关单与出口报关单上料件不平衡，有多余的保税物料，则可以有下列哪几种处理情况：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余料征税；余料结转；余料销毁；余料转为减免税货物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全对才得分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余料征税；余料结转；余料销毁；余料转为减免税货物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219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请报关经理填写电子报关代理业发票与报关费用明细：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空白发票填空：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金额；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费用明细；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委托书号；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付款单位名称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必须填制金额；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费用明细不要求服务费、代垫费用；必须含有自编金额即可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委托书号；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付款单位名称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78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发票和全套单据交客户（委托企业窗口）</w:t>
            </w:r>
            <w:r w:rsidRPr="00EB492A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裁判给象征性支票（金额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XXXX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72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留存单据由报关企业裁判收取，裁判刷单证条形码，系统记录所交接的单证并计分；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报关单；提货单；提单；代理报关委托书；商业发票；装箱单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1005"/>
        </w:trPr>
        <w:tc>
          <w:tcPr>
            <w:tcW w:w="1918" w:type="pct"/>
            <w:noWrap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根据所提供的案例背景，该批料件的流向属于：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内销货物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加工返销货物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转为减免税货物</w:t>
            </w:r>
            <w:r w:rsidRPr="00EB492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深加工结转货物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多选扣分少选得分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内销货物；加工返销货物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CCC" w:rsidRPr="00EB492A" w:rsidTr="00C65F07">
        <w:trPr>
          <w:trHeight w:val="2280"/>
        </w:trPr>
        <w:tc>
          <w:tcPr>
            <w:tcW w:w="1918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根据所提供的案例背景，该批货物进口涉及哪些费用计入到买方的贸易成本中：</w:t>
            </w:r>
          </w:p>
        </w:tc>
        <w:tc>
          <w:tcPr>
            <w:tcW w:w="1267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日本到中国的国际段运保费；进口货物的货值；运入中国境内的运费；日本境内的报关港杂费；中国境内的报关港杂费；中国境内的仓储费；日本境内的海关查验代理费；中国境内的海关查验代理费</w:t>
            </w:r>
          </w:p>
        </w:tc>
        <w:tc>
          <w:tcPr>
            <w:tcW w:w="526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多选不得分少选得分</w:t>
            </w:r>
          </w:p>
        </w:tc>
        <w:tc>
          <w:tcPr>
            <w:tcW w:w="695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进口货物的货值；运入中国境内的运费；中国境内的报关港杂费；中国境内的仓储费；中国境内的海关查验代理费</w:t>
            </w:r>
          </w:p>
        </w:tc>
        <w:tc>
          <w:tcPr>
            <w:tcW w:w="594" w:type="pct"/>
          </w:tcPr>
          <w:p w:rsidR="00B17CCC" w:rsidRPr="00EB492A" w:rsidRDefault="00B17CCC" w:rsidP="00C65F0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EB492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7CCC" w:rsidRPr="00E6771B" w:rsidRDefault="00B17CCC"/>
    <w:sectPr w:rsidR="00B17CCC" w:rsidRPr="00E6771B" w:rsidSect="00E677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CC" w:rsidRDefault="00B17CCC" w:rsidP="003E7D1A">
      <w:r>
        <w:separator/>
      </w:r>
    </w:p>
  </w:endnote>
  <w:endnote w:type="continuationSeparator" w:id="0">
    <w:p w:rsidR="00B17CCC" w:rsidRDefault="00B17CCC" w:rsidP="003E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CC" w:rsidRDefault="00B17CCC" w:rsidP="003E7D1A">
      <w:r>
        <w:separator/>
      </w:r>
    </w:p>
  </w:footnote>
  <w:footnote w:type="continuationSeparator" w:id="0">
    <w:p w:rsidR="00B17CCC" w:rsidRDefault="00B17CCC" w:rsidP="003E7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71B"/>
    <w:rsid w:val="002E63D9"/>
    <w:rsid w:val="003140D7"/>
    <w:rsid w:val="003158E0"/>
    <w:rsid w:val="00344622"/>
    <w:rsid w:val="003E7D1A"/>
    <w:rsid w:val="00441C7D"/>
    <w:rsid w:val="004A15DF"/>
    <w:rsid w:val="00577B5B"/>
    <w:rsid w:val="0058099F"/>
    <w:rsid w:val="008A14D8"/>
    <w:rsid w:val="00AA150E"/>
    <w:rsid w:val="00B17CCC"/>
    <w:rsid w:val="00C42018"/>
    <w:rsid w:val="00C65F07"/>
    <w:rsid w:val="00D01E6F"/>
    <w:rsid w:val="00DB0580"/>
    <w:rsid w:val="00E152E2"/>
    <w:rsid w:val="00E6771B"/>
    <w:rsid w:val="00EB492A"/>
    <w:rsid w:val="00F37D15"/>
    <w:rsid w:val="00FA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7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D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E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D1A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65F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65F07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404</Words>
  <Characters>2305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客观题题目内容</dc:title>
  <dc:subject/>
  <dc:creator>xc</dc:creator>
  <cp:keywords/>
  <dc:description/>
  <cp:lastModifiedBy>马元兴</cp:lastModifiedBy>
  <cp:revision>3</cp:revision>
  <dcterms:created xsi:type="dcterms:W3CDTF">2015-04-14T09:10:00Z</dcterms:created>
  <dcterms:modified xsi:type="dcterms:W3CDTF">2015-04-15T01:07:00Z</dcterms:modified>
</cp:coreProperties>
</file>