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60" w:lineRule="auto"/>
        <w:jc w:val="center"/>
        <w:rPr>
          <w:rFonts w:ascii="黑体" w:hAnsi="黑体" w:eastAsia="黑体" w:cs="仿宋_GB2312"/>
          <w:b/>
          <w:sz w:val="36"/>
          <w:szCs w:val="36"/>
        </w:rPr>
      </w:pPr>
    </w:p>
    <w:p>
      <w:pPr>
        <w:adjustRightInd w:val="0"/>
        <w:snapToGrid w:val="0"/>
        <w:spacing w:line="360" w:lineRule="auto"/>
        <w:jc w:val="center"/>
        <w:rPr>
          <w:rFonts w:ascii="黑体" w:hAnsi="黑体" w:eastAsia="黑体" w:cs="仿宋_GB2312"/>
          <w:b/>
          <w:sz w:val="36"/>
          <w:szCs w:val="36"/>
        </w:rPr>
      </w:pPr>
      <w:r>
        <w:rPr>
          <w:rFonts w:ascii="黑体" w:hAnsi="黑体" w:eastAsia="黑体" w:cs="仿宋_GB2312"/>
          <w:b/>
          <w:sz w:val="36"/>
          <w:szCs w:val="36"/>
        </w:rPr>
        <w:t>2015</w:t>
      </w:r>
      <w:r>
        <w:rPr>
          <w:rFonts w:hint="eastAsia" w:ascii="黑体" w:hAnsi="黑体" w:eastAsia="黑体" w:cs="仿宋_GB2312"/>
          <w:b/>
          <w:sz w:val="36"/>
          <w:szCs w:val="36"/>
        </w:rPr>
        <w:t>年全国职业院校技能大赛高职组</w:t>
      </w:r>
    </w:p>
    <w:p>
      <w:pPr>
        <w:adjustRightInd w:val="0"/>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w:t>
      </w:r>
      <w:r>
        <w:rPr>
          <w:rFonts w:hint="eastAsia" w:ascii="黑体" w:hAnsi="黑体" w:eastAsia="黑体" w:cs="仿宋_GB2312"/>
          <w:b/>
          <w:color w:val="000000"/>
          <w:sz w:val="36"/>
          <w:szCs w:val="36"/>
        </w:rPr>
        <w:t>风光互补发电系统安装与调试</w:t>
      </w:r>
      <w:r>
        <w:rPr>
          <w:rFonts w:hint="eastAsia" w:ascii="黑体" w:hAnsi="黑体" w:eastAsia="黑体" w:cs="仿宋_GB2312"/>
          <w:b/>
          <w:sz w:val="36"/>
          <w:szCs w:val="36"/>
        </w:rPr>
        <w:t>”赛项规程</w:t>
      </w:r>
    </w:p>
    <w:p>
      <w:pPr>
        <w:pStyle w:val="14"/>
        <w:widowControl w:val="0"/>
        <w:wordWrap/>
        <w:spacing w:beforeLines="100" w:line="560" w:lineRule="exact"/>
        <w:ind w:left="0" w:leftChars="0" w:right="0" w:firstLine="56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一、赛项名称</w:t>
      </w:r>
    </w:p>
    <w:p>
      <w:pPr>
        <w:pStyle w:val="14"/>
        <w:widowControl w:val="0"/>
        <w:wordWrap/>
        <w:spacing w:line="560" w:lineRule="exact"/>
        <w:ind w:left="0" w:leftChars="0" w:right="0" w:firstLine="560" w:firstLineChars="200"/>
        <w:jc w:val="both"/>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赛项编号：</w:t>
      </w:r>
      <w:r>
        <w:rPr>
          <w:rFonts w:ascii="仿宋_GB2312" w:hAnsi="仿宋_GB2312" w:eastAsia="仿宋_GB2312" w:cs="仿宋_GB2312"/>
          <w:color w:val="000000"/>
          <w:sz w:val="28"/>
          <w:szCs w:val="28"/>
        </w:rPr>
        <w:t>GG-028</w:t>
      </w:r>
    </w:p>
    <w:p>
      <w:pPr>
        <w:pStyle w:val="14"/>
        <w:widowControl w:val="0"/>
        <w:wordWrap/>
        <w:spacing w:line="560" w:lineRule="exact"/>
        <w:ind w:left="0" w:leftChars="0" w:right="0" w:firstLine="560" w:firstLineChars="200"/>
        <w:jc w:val="both"/>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赛项名称：风光互补发电系统安装与调试</w:t>
      </w:r>
    </w:p>
    <w:p>
      <w:pPr>
        <w:pStyle w:val="14"/>
        <w:widowControl w:val="0"/>
        <w:wordWrap/>
        <w:spacing w:line="560" w:lineRule="exact"/>
        <w:ind w:left="0" w:leftChars="0" w:right="0" w:firstLine="560" w:firstLineChars="200"/>
        <w:jc w:val="both"/>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英语翻译：</w:t>
      </w:r>
      <w:r>
        <w:rPr>
          <w:rFonts w:ascii="仿宋_GB2312" w:hAnsi="仿宋_GB2312" w:eastAsia="仿宋_GB2312" w:cs="仿宋_GB2312"/>
          <w:sz w:val="28"/>
          <w:szCs w:val="28"/>
        </w:rPr>
        <w:t>Installation and Commissioning of Hybrid Wind/PV Power Generating System</w:t>
      </w:r>
    </w:p>
    <w:p>
      <w:pPr>
        <w:pStyle w:val="14"/>
        <w:widowControl w:val="0"/>
        <w:wordWrap/>
        <w:spacing w:line="560" w:lineRule="exact"/>
        <w:ind w:left="0" w:leftChars="0" w:right="0" w:firstLine="560" w:firstLineChars="200"/>
        <w:jc w:val="both"/>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赛项组别：高职组</w:t>
      </w:r>
    </w:p>
    <w:p>
      <w:pPr>
        <w:pStyle w:val="14"/>
        <w:widowControl w:val="0"/>
        <w:wordWrap/>
        <w:spacing w:line="560" w:lineRule="exact"/>
        <w:ind w:left="0" w:leftChars="0" w:right="0" w:firstLine="560" w:firstLineChars="200"/>
        <w:jc w:val="both"/>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赛项归属产业：</w:t>
      </w:r>
      <w:r>
        <w:rPr>
          <w:rFonts w:hint="eastAsia" w:ascii="仿宋_GB2312" w:hAnsi="仿宋_GB2312" w:eastAsia="仿宋_GB2312" w:cs="仿宋_GB2312"/>
          <w:sz w:val="28"/>
          <w:szCs w:val="28"/>
        </w:rPr>
        <w:t>能源产业类、新能源产业类、加工制造类、信息技术类</w:t>
      </w:r>
    </w:p>
    <w:p>
      <w:pPr>
        <w:pStyle w:val="14"/>
        <w:widowControl w:val="0"/>
        <w:wordWrap/>
        <w:spacing w:line="560" w:lineRule="exact"/>
        <w:ind w:left="0" w:leftChars="0" w:right="0" w:firstLine="56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二、竞赛目的</w:t>
      </w:r>
    </w:p>
    <w:p>
      <w:pPr>
        <w:pStyle w:val="8"/>
        <w:widowControl w:val="0"/>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通过技能竞赛，考核学生光伏发电系统和风力发电系统的安装、调试和维护</w:t>
      </w:r>
      <w:r>
        <w:rPr>
          <w:rFonts w:hint="eastAsia" w:ascii="仿宋_GB2312" w:hAnsi="仿宋" w:eastAsia="仿宋_GB2312"/>
          <w:sz w:val="28"/>
          <w:szCs w:val="28"/>
        </w:rPr>
        <w:t>综合实践能力和创新能力，测试学生分析问题、解决问题能力，以及团队协作、安全意识、心理素质等职业素养。</w:t>
      </w:r>
      <w:r>
        <w:rPr>
          <w:rFonts w:hint="eastAsia" w:ascii="仿宋_GB2312" w:hAnsi="仿宋_GB2312" w:eastAsia="仿宋_GB2312" w:cs="仿宋_GB2312"/>
          <w:sz w:val="28"/>
          <w:szCs w:val="28"/>
        </w:rPr>
        <w:t>展示高职学校新能源技术应用专业及相关专业的教学改革和实践成果，</w:t>
      </w:r>
      <w:r>
        <w:rPr>
          <w:rFonts w:hint="eastAsia" w:ascii="仿宋_GB2312" w:hAnsi="仿宋" w:eastAsia="仿宋_GB2312"/>
          <w:sz w:val="28"/>
          <w:szCs w:val="28"/>
        </w:rPr>
        <w:t>对职业教育课程改革起到引领作用，</w:t>
      </w:r>
      <w:r>
        <w:rPr>
          <w:rFonts w:hint="eastAsia" w:ascii="仿宋_GB2312" w:hAnsi="仿宋_GB2312" w:eastAsia="仿宋_GB2312" w:cs="仿宋_GB2312"/>
          <w:sz w:val="28"/>
          <w:szCs w:val="28"/>
        </w:rPr>
        <w:t>促进高职学校紧贴新能源产业发展与需求，</w:t>
      </w:r>
      <w:r>
        <w:rPr>
          <w:rFonts w:hint="eastAsia" w:ascii="仿宋_GB2312" w:hAnsi="仿宋" w:eastAsia="仿宋_GB2312"/>
          <w:sz w:val="28"/>
          <w:szCs w:val="28"/>
        </w:rPr>
        <w:t>为社会培养</w:t>
      </w:r>
      <w:r>
        <w:rPr>
          <w:rFonts w:hint="eastAsia" w:ascii="仿宋_GB2312" w:hAnsi="仿宋_GB2312" w:eastAsia="仿宋_GB2312" w:cs="仿宋_GB2312"/>
          <w:sz w:val="28"/>
          <w:szCs w:val="28"/>
        </w:rPr>
        <w:t>新能源产业技术技能型人才。</w:t>
      </w:r>
    </w:p>
    <w:p>
      <w:pPr>
        <w:pStyle w:val="14"/>
        <w:widowControl w:val="0"/>
        <w:wordWrap/>
        <w:spacing w:line="560" w:lineRule="exact"/>
        <w:ind w:left="0" w:leftChars="0" w:right="0" w:firstLine="56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三、竞赛内容</w:t>
      </w:r>
    </w:p>
    <w:p>
      <w:pPr>
        <w:widowControl w:val="0"/>
        <w:wordWrap/>
        <w:spacing w:line="560" w:lineRule="exact"/>
        <w:ind w:left="0" w:leftChars="0" w:right="0" w:firstLine="560" w:firstLineChars="200"/>
        <w:textAlignment w:val="auto"/>
        <w:outlineLvl w:val="9"/>
        <w:rPr>
          <w:rFonts w:ascii="仿宋_GB2312" w:hAnsi="仿宋" w:eastAsia="仿宋_GB2312"/>
          <w:sz w:val="28"/>
          <w:szCs w:val="28"/>
        </w:rPr>
      </w:pPr>
      <w:r>
        <w:rPr>
          <w:rFonts w:hint="eastAsia" w:ascii="仿宋_GB2312" w:hAnsi="仿宋_GB2312" w:eastAsia="仿宋_GB2312" w:cs="仿宋_GB2312"/>
          <w:bCs/>
          <w:color w:val="000000"/>
          <w:kern w:val="0"/>
          <w:sz w:val="28"/>
          <w:szCs w:val="28"/>
        </w:rPr>
        <w:t>本竞赛</w:t>
      </w:r>
      <w:r>
        <w:rPr>
          <w:rFonts w:hint="eastAsia" w:ascii="仿宋_GB2312" w:hAnsi="仿宋" w:eastAsia="仿宋_GB2312"/>
          <w:sz w:val="28"/>
          <w:szCs w:val="28"/>
        </w:rPr>
        <w:t>由技能、综合素质二部分内容组成，其中技能部分占权重</w:t>
      </w:r>
      <w:r>
        <w:rPr>
          <w:rFonts w:ascii="仿宋_GB2312" w:hAnsi="仿宋" w:eastAsia="仿宋_GB2312"/>
          <w:sz w:val="28"/>
          <w:szCs w:val="28"/>
        </w:rPr>
        <w:t>95%</w:t>
      </w:r>
      <w:r>
        <w:rPr>
          <w:rFonts w:hint="eastAsia" w:ascii="仿宋_GB2312" w:hAnsi="仿宋" w:eastAsia="仿宋_GB2312"/>
          <w:sz w:val="28"/>
          <w:szCs w:val="28"/>
        </w:rPr>
        <w:t>，综合素质部分占权重</w:t>
      </w:r>
      <w:r>
        <w:rPr>
          <w:rFonts w:ascii="仿宋_GB2312" w:hAnsi="仿宋" w:eastAsia="仿宋_GB2312"/>
          <w:sz w:val="28"/>
          <w:szCs w:val="28"/>
        </w:rPr>
        <w:t>5%</w:t>
      </w:r>
      <w:r>
        <w:rPr>
          <w:rFonts w:hint="eastAsia" w:ascii="仿宋_GB2312" w:hAnsi="仿宋" w:eastAsia="仿宋_GB2312"/>
          <w:sz w:val="28"/>
          <w:szCs w:val="28"/>
        </w:rPr>
        <w:t>。竞赛时间为</w:t>
      </w:r>
      <w:r>
        <w:rPr>
          <w:rFonts w:ascii="仿宋_GB2312" w:hAnsi="仿宋" w:eastAsia="仿宋_GB2312"/>
          <w:sz w:val="28"/>
          <w:szCs w:val="28"/>
        </w:rPr>
        <w:t>6</w:t>
      </w:r>
      <w:r>
        <w:rPr>
          <w:rFonts w:hint="eastAsia" w:ascii="仿宋_GB2312" w:hAnsi="仿宋" w:eastAsia="仿宋_GB2312"/>
          <w:sz w:val="28"/>
          <w:szCs w:val="28"/>
        </w:rPr>
        <w:t>小时。具体见表</w:t>
      </w:r>
      <w:r>
        <w:rPr>
          <w:rFonts w:ascii="仿宋_GB2312" w:hAnsi="仿宋" w:eastAsia="仿宋_GB2312"/>
          <w:sz w:val="28"/>
          <w:szCs w:val="28"/>
        </w:rPr>
        <w:t>1</w:t>
      </w:r>
      <w:r>
        <w:rPr>
          <w:rFonts w:hint="eastAsia" w:ascii="仿宋_GB2312" w:hAnsi="仿宋" w:eastAsia="仿宋_GB2312"/>
          <w:sz w:val="28"/>
          <w:szCs w:val="28"/>
        </w:rPr>
        <w:t>。</w:t>
      </w:r>
    </w:p>
    <w:p>
      <w:pPr>
        <w:spacing w:line="360" w:lineRule="auto"/>
        <w:rPr>
          <w:rFonts w:ascii="仿宋_GB2312" w:hAnsi="仿宋" w:eastAsia="仿宋_GB2312"/>
          <w:sz w:val="28"/>
          <w:szCs w:val="28"/>
        </w:rPr>
      </w:pPr>
    </w:p>
    <w:p>
      <w:pPr>
        <w:spacing w:line="360" w:lineRule="auto"/>
        <w:rPr>
          <w:rFonts w:ascii="仿宋_GB2312" w:hAnsi="仿宋" w:eastAsia="仿宋_GB2312"/>
          <w:sz w:val="28"/>
          <w:szCs w:val="28"/>
        </w:rPr>
      </w:pPr>
    </w:p>
    <w:p>
      <w:pPr>
        <w:snapToGrid w:val="0"/>
        <w:spacing w:line="360" w:lineRule="auto"/>
        <w:jc w:val="center"/>
        <w:rPr>
          <w:rFonts w:ascii="仿宋_GB2312" w:hAnsi="仿宋" w:eastAsia="仿宋_GB2312"/>
          <w:b/>
          <w:sz w:val="24"/>
          <w:szCs w:val="24"/>
        </w:rPr>
      </w:pPr>
      <w:r>
        <w:rPr>
          <w:rFonts w:hint="eastAsia" w:ascii="仿宋_GB2312" w:hAnsi="仿宋" w:eastAsia="仿宋_GB2312"/>
          <w:b/>
          <w:sz w:val="24"/>
          <w:szCs w:val="24"/>
        </w:rPr>
        <w:t>表</w:t>
      </w:r>
      <w:r>
        <w:rPr>
          <w:rFonts w:ascii="仿宋_GB2312" w:hAnsi="仿宋" w:eastAsia="仿宋_GB2312"/>
          <w:b/>
          <w:sz w:val="24"/>
          <w:szCs w:val="24"/>
        </w:rPr>
        <w:t xml:space="preserve">1     </w:t>
      </w:r>
      <w:r>
        <w:rPr>
          <w:rFonts w:hint="eastAsia" w:ascii="仿宋_GB2312" w:hAnsi="仿宋" w:eastAsia="仿宋_GB2312"/>
          <w:b/>
          <w:sz w:val="24"/>
          <w:szCs w:val="24"/>
        </w:rPr>
        <w:t>竞赛内容、时间与权重表</w:t>
      </w:r>
    </w:p>
    <w:tbl>
      <w:tblPr>
        <w:tblStyle w:val="12"/>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76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top"/>
          </w:tcPr>
          <w:p>
            <w:pPr>
              <w:widowControl w:val="0"/>
              <w:wordWrap/>
              <w:adjustRightInd/>
              <w:snapToGrid w:val="0"/>
              <w:spacing w:before="156" w:beforeLines="50" w:after="156" w:afterLines="50" w:line="240" w:lineRule="auto"/>
              <w:ind w:left="0" w:leftChars="0" w:right="0" w:firstLine="0" w:firstLineChars="0"/>
              <w:jc w:val="center"/>
              <w:textAlignment w:val="auto"/>
              <w:outlineLvl w:val="9"/>
              <w:rPr>
                <w:rFonts w:ascii="仿宋_GB2312" w:eastAsia="仿宋_GB2312"/>
                <w:b/>
                <w:sz w:val="24"/>
                <w:szCs w:val="24"/>
              </w:rPr>
            </w:pPr>
            <w:r>
              <w:rPr>
                <w:rFonts w:hint="eastAsia" w:ascii="仿宋_GB2312" w:hAnsi="宋体" w:eastAsia="仿宋_GB2312"/>
                <w:b/>
                <w:sz w:val="24"/>
                <w:szCs w:val="24"/>
              </w:rPr>
              <w:t>竞赛内容</w:t>
            </w:r>
          </w:p>
        </w:tc>
        <w:tc>
          <w:tcPr>
            <w:tcW w:w="3763" w:type="dxa"/>
            <w:vAlign w:val="top"/>
          </w:tcPr>
          <w:p>
            <w:pPr>
              <w:widowControl w:val="0"/>
              <w:wordWrap/>
              <w:adjustRightInd/>
              <w:snapToGrid w:val="0"/>
              <w:spacing w:before="156" w:beforeLines="50" w:after="156" w:afterLines="50" w:line="240" w:lineRule="auto"/>
              <w:ind w:left="0" w:leftChars="0" w:right="0" w:firstLine="0" w:firstLineChars="0"/>
              <w:jc w:val="center"/>
              <w:textAlignment w:val="auto"/>
              <w:outlineLvl w:val="9"/>
              <w:rPr>
                <w:rFonts w:ascii="仿宋_GB2312" w:eastAsia="仿宋_GB2312"/>
                <w:b/>
                <w:sz w:val="24"/>
                <w:szCs w:val="24"/>
              </w:rPr>
            </w:pPr>
            <w:r>
              <w:rPr>
                <w:rFonts w:hint="eastAsia" w:ascii="仿宋_GB2312" w:hAnsi="宋体" w:eastAsia="仿宋_GB2312"/>
                <w:b/>
                <w:sz w:val="24"/>
                <w:szCs w:val="24"/>
              </w:rPr>
              <w:t>竞赛时间（小时）</w:t>
            </w:r>
          </w:p>
        </w:tc>
        <w:tc>
          <w:tcPr>
            <w:tcW w:w="2131" w:type="dxa"/>
            <w:vAlign w:val="top"/>
          </w:tcPr>
          <w:p>
            <w:pPr>
              <w:widowControl w:val="0"/>
              <w:wordWrap/>
              <w:adjustRightInd/>
              <w:snapToGrid w:val="0"/>
              <w:spacing w:before="156" w:beforeLines="50" w:after="156" w:afterLines="50" w:line="240" w:lineRule="auto"/>
              <w:ind w:left="0" w:leftChars="0" w:right="0" w:firstLine="0" w:firstLineChars="0"/>
              <w:jc w:val="center"/>
              <w:textAlignment w:val="auto"/>
              <w:outlineLvl w:val="9"/>
              <w:rPr>
                <w:rFonts w:ascii="仿宋_GB2312" w:eastAsia="仿宋_GB2312"/>
                <w:b/>
                <w:sz w:val="24"/>
                <w:szCs w:val="24"/>
              </w:rPr>
            </w:pPr>
            <w:r>
              <w:rPr>
                <w:rFonts w:hint="eastAsia" w:ascii="仿宋_GB2312" w:hAnsi="宋体" w:eastAsia="仿宋_GB2312"/>
                <w:b/>
                <w:sz w:val="24"/>
                <w:szCs w:val="24"/>
              </w:rPr>
              <w:t>所占权重（</w:t>
            </w:r>
            <w:r>
              <w:rPr>
                <w:rFonts w:ascii="仿宋_GB2312" w:hAnsi="宋体" w:eastAsia="仿宋_GB2312"/>
                <w:b/>
                <w:sz w:val="24"/>
                <w:szCs w:val="24"/>
              </w:rPr>
              <w:t>%</w:t>
            </w:r>
            <w:r>
              <w:rPr>
                <w:rFonts w:hint="eastAsia" w:ascii="仿宋_GB2312" w:hAnsi="宋体"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top"/>
          </w:tcPr>
          <w:p>
            <w:pPr>
              <w:widowControl w:val="0"/>
              <w:wordWrap/>
              <w:adjustRightInd/>
              <w:snapToGrid w:val="0"/>
              <w:spacing w:before="156" w:beforeLines="50" w:after="156" w:afterLines="50" w:line="240" w:lineRule="auto"/>
              <w:ind w:left="0" w:leftChars="0" w:right="0" w:firstLine="0" w:firstLineChars="0"/>
              <w:jc w:val="center"/>
              <w:textAlignment w:val="auto"/>
              <w:outlineLvl w:val="9"/>
              <w:rPr>
                <w:rFonts w:ascii="仿宋_GB2312" w:eastAsia="仿宋_GB2312"/>
                <w:sz w:val="24"/>
                <w:szCs w:val="24"/>
              </w:rPr>
            </w:pPr>
            <w:r>
              <w:rPr>
                <w:rFonts w:hint="eastAsia" w:ascii="仿宋_GB2312" w:hAnsi="宋体" w:eastAsia="仿宋_GB2312"/>
                <w:sz w:val="24"/>
                <w:szCs w:val="24"/>
              </w:rPr>
              <w:t>技能部分</w:t>
            </w:r>
          </w:p>
        </w:tc>
        <w:tc>
          <w:tcPr>
            <w:tcW w:w="3763" w:type="dxa"/>
            <w:vAlign w:val="top"/>
          </w:tcPr>
          <w:p>
            <w:pPr>
              <w:widowControl w:val="0"/>
              <w:wordWrap/>
              <w:adjustRightInd/>
              <w:snapToGrid w:val="0"/>
              <w:spacing w:before="156" w:beforeLines="50" w:after="156" w:afterLines="50" w:line="240" w:lineRule="auto"/>
              <w:ind w:left="0" w:leftChars="0" w:right="0" w:firstLine="0" w:firstLineChars="0"/>
              <w:jc w:val="center"/>
              <w:textAlignment w:val="auto"/>
              <w:outlineLvl w:val="9"/>
              <w:rPr>
                <w:rFonts w:ascii="仿宋_GB2312" w:eastAsia="仿宋_GB2312"/>
                <w:sz w:val="24"/>
                <w:szCs w:val="24"/>
              </w:rPr>
            </w:pPr>
            <w:r>
              <w:rPr>
                <w:rFonts w:ascii="仿宋_GB2312" w:hAnsi="宋体" w:eastAsia="仿宋_GB2312"/>
                <w:sz w:val="24"/>
                <w:szCs w:val="24"/>
              </w:rPr>
              <w:t>6</w:t>
            </w:r>
          </w:p>
        </w:tc>
        <w:tc>
          <w:tcPr>
            <w:tcW w:w="2131" w:type="dxa"/>
            <w:vAlign w:val="top"/>
          </w:tcPr>
          <w:p>
            <w:pPr>
              <w:widowControl w:val="0"/>
              <w:wordWrap/>
              <w:adjustRightInd/>
              <w:snapToGrid w:val="0"/>
              <w:spacing w:before="156" w:beforeLines="50" w:after="156" w:afterLines="50" w:line="240" w:lineRule="auto"/>
              <w:ind w:left="0" w:leftChars="0" w:right="0" w:firstLine="0" w:firstLineChars="0"/>
              <w:jc w:val="center"/>
              <w:textAlignment w:val="auto"/>
              <w:outlineLvl w:val="9"/>
              <w:rPr>
                <w:rFonts w:ascii="仿宋_GB2312" w:hAnsi="宋体" w:eastAsia="仿宋_GB2312"/>
                <w:sz w:val="24"/>
                <w:szCs w:val="24"/>
              </w:rPr>
            </w:pPr>
            <w:r>
              <w:rPr>
                <w:rFonts w:ascii="仿宋_GB2312" w:hAnsi="宋体" w:eastAsia="仿宋_GB2312"/>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top"/>
          </w:tcPr>
          <w:p>
            <w:pPr>
              <w:widowControl w:val="0"/>
              <w:wordWrap/>
              <w:adjustRightInd/>
              <w:snapToGrid w:val="0"/>
              <w:spacing w:before="156" w:beforeLines="50" w:after="156" w:afterLines="50" w:line="240" w:lineRule="auto"/>
              <w:ind w:left="0" w:leftChars="0" w:right="0" w:firstLine="0" w:firstLineChars="0"/>
              <w:jc w:val="center"/>
              <w:textAlignment w:val="auto"/>
              <w:outlineLvl w:val="9"/>
              <w:rPr>
                <w:rFonts w:ascii="仿宋_GB2312" w:eastAsia="仿宋_GB2312"/>
                <w:sz w:val="24"/>
                <w:szCs w:val="24"/>
              </w:rPr>
            </w:pPr>
            <w:r>
              <w:rPr>
                <w:rFonts w:hint="eastAsia" w:ascii="仿宋_GB2312" w:hAnsi="宋体" w:eastAsia="仿宋_GB2312"/>
                <w:sz w:val="24"/>
                <w:szCs w:val="24"/>
              </w:rPr>
              <w:t>综合素质</w:t>
            </w:r>
          </w:p>
        </w:tc>
        <w:tc>
          <w:tcPr>
            <w:tcW w:w="3763" w:type="dxa"/>
            <w:vAlign w:val="top"/>
          </w:tcPr>
          <w:p>
            <w:pPr>
              <w:widowControl w:val="0"/>
              <w:wordWrap/>
              <w:adjustRightInd/>
              <w:snapToGrid w:val="0"/>
              <w:spacing w:before="156" w:beforeLines="50" w:after="156" w:afterLines="50" w:line="240" w:lineRule="auto"/>
              <w:ind w:left="0" w:leftChars="0" w:right="0" w:firstLine="0" w:firstLineChars="0"/>
              <w:jc w:val="center"/>
              <w:textAlignment w:val="auto"/>
              <w:outlineLvl w:val="9"/>
              <w:rPr>
                <w:rFonts w:ascii="仿宋_GB2312" w:eastAsia="仿宋_GB2312"/>
                <w:sz w:val="24"/>
                <w:szCs w:val="24"/>
              </w:rPr>
            </w:pPr>
          </w:p>
        </w:tc>
        <w:tc>
          <w:tcPr>
            <w:tcW w:w="2131" w:type="dxa"/>
            <w:vAlign w:val="top"/>
          </w:tcPr>
          <w:p>
            <w:pPr>
              <w:widowControl w:val="0"/>
              <w:wordWrap/>
              <w:adjustRightInd/>
              <w:snapToGrid w:val="0"/>
              <w:spacing w:before="156" w:beforeLines="50" w:after="156" w:afterLines="50" w:line="240" w:lineRule="auto"/>
              <w:ind w:left="0" w:leftChars="0" w:right="0" w:firstLine="0" w:firstLineChars="0"/>
              <w:jc w:val="center"/>
              <w:textAlignment w:val="auto"/>
              <w:outlineLvl w:val="9"/>
              <w:rPr>
                <w:rFonts w:ascii="仿宋_GB2312" w:hAnsi="宋体" w:eastAsia="仿宋_GB2312"/>
                <w:sz w:val="24"/>
                <w:szCs w:val="24"/>
              </w:rPr>
            </w:pPr>
            <w:r>
              <w:rPr>
                <w:rFonts w:ascii="仿宋_GB2312" w:hAnsi="宋体" w:eastAsia="仿宋_GB2312"/>
                <w:sz w:val="24"/>
                <w:szCs w:val="24"/>
              </w:rPr>
              <w:t>5</w:t>
            </w:r>
          </w:p>
        </w:tc>
      </w:tr>
    </w:tbl>
    <w:p>
      <w:pPr>
        <w:widowControl w:val="0"/>
        <w:wordWrap/>
        <w:spacing w:beforeLines="50" w:line="560" w:lineRule="exact"/>
        <w:ind w:left="0" w:leftChars="0" w:right="0" w:firstLine="31680" w:firstLineChars="192"/>
        <w:textAlignment w:val="auto"/>
        <w:outlineLvl w:val="9"/>
        <w:rPr>
          <w:rFonts w:ascii="仿宋_GB2312" w:hAnsi="仿宋_GB2312" w:eastAsia="仿宋_GB2312" w:cs="仿宋_GB2312"/>
          <w:b w:val="0"/>
          <w:bCs/>
          <w:color w:val="000000"/>
          <w:kern w:val="0"/>
          <w:sz w:val="28"/>
          <w:szCs w:val="28"/>
          <w:shd w:val="clear" w:color="auto" w:fill="FFFFFF"/>
        </w:rPr>
      </w:pPr>
      <w:r>
        <w:rPr>
          <w:rFonts w:hint="eastAsia" w:ascii="仿宋_GB2312" w:hAnsi="仿宋_GB2312" w:eastAsia="仿宋_GB2312" w:cs="仿宋_GB2312"/>
          <w:b w:val="0"/>
          <w:bCs/>
          <w:color w:val="000000"/>
          <w:kern w:val="0"/>
          <w:sz w:val="28"/>
          <w:szCs w:val="28"/>
          <w:shd w:val="clear" w:color="auto" w:fill="FFFFFF"/>
        </w:rPr>
        <w:t>（一）技能竞赛内容</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技能竞赛</w:t>
      </w:r>
      <w:r>
        <w:rPr>
          <w:rFonts w:ascii="仿宋_GB2312" w:hAnsi="仿宋_GB2312" w:eastAsia="仿宋_GB2312" w:cs="仿宋_GB2312"/>
          <w:bCs/>
          <w:color w:val="000000"/>
          <w:kern w:val="0"/>
          <w:sz w:val="28"/>
          <w:szCs w:val="28"/>
        </w:rPr>
        <w:t>6</w:t>
      </w:r>
      <w:r>
        <w:rPr>
          <w:rFonts w:hint="eastAsia" w:ascii="仿宋_GB2312" w:hAnsi="仿宋_GB2312" w:eastAsia="仿宋_GB2312" w:cs="仿宋_GB2312"/>
          <w:bCs/>
          <w:color w:val="000000"/>
          <w:kern w:val="0"/>
          <w:sz w:val="28"/>
          <w:szCs w:val="28"/>
        </w:rPr>
        <w:t>小时</w:t>
      </w:r>
      <w:r>
        <w:rPr>
          <w:rFonts w:ascii="仿宋_GB2312" w:hAnsi="仿宋_GB2312" w:eastAsia="仿宋_GB2312" w:cs="仿宋_GB2312"/>
          <w:bCs/>
          <w:color w:val="000000"/>
          <w:kern w:val="0"/>
          <w:sz w:val="28"/>
          <w:szCs w:val="28"/>
        </w:rPr>
        <w:t>,</w:t>
      </w:r>
      <w:r>
        <w:rPr>
          <w:rFonts w:hint="eastAsia" w:ascii="仿宋_GB2312" w:hAnsi="仿宋_GB2312" w:eastAsia="仿宋_GB2312" w:cs="仿宋_GB2312"/>
          <w:bCs/>
          <w:color w:val="000000"/>
          <w:kern w:val="0"/>
          <w:sz w:val="28"/>
          <w:szCs w:val="28"/>
        </w:rPr>
        <w:t>在</w:t>
      </w:r>
      <w:r>
        <w:rPr>
          <w:rFonts w:ascii="仿宋_GB2312" w:hAnsi="仿宋" w:eastAsia="仿宋_GB2312"/>
          <w:color w:val="000000"/>
          <w:sz w:val="28"/>
          <w:szCs w:val="28"/>
        </w:rPr>
        <w:t>KNT-WP01</w:t>
      </w:r>
      <w:r>
        <w:rPr>
          <w:rFonts w:hint="eastAsia" w:ascii="仿宋_GB2312" w:hAnsi="仿宋" w:eastAsia="仿宋_GB2312"/>
          <w:color w:val="000000"/>
          <w:sz w:val="28"/>
          <w:szCs w:val="28"/>
        </w:rPr>
        <w:t>风光互补发电实训系统</w:t>
      </w:r>
      <w:r>
        <w:rPr>
          <w:rFonts w:hint="eastAsia" w:ascii="仿宋_GB2312" w:hAnsi="仿宋_GB2312" w:eastAsia="仿宋_GB2312" w:cs="仿宋_GB2312"/>
          <w:sz w:val="28"/>
          <w:szCs w:val="28"/>
        </w:rPr>
        <w:t>平台上进行。</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bCs/>
          <w:color w:val="000000"/>
          <w:kern w:val="0"/>
          <w:sz w:val="28"/>
          <w:szCs w:val="28"/>
        </w:rPr>
        <w:t>竞</w:t>
      </w:r>
      <w:r>
        <w:rPr>
          <w:rFonts w:hint="eastAsia" w:ascii="仿宋_GB2312" w:hAnsi="仿宋_GB2312" w:eastAsia="仿宋_GB2312" w:cs="仿宋_GB2312"/>
          <w:color w:val="000000"/>
          <w:kern w:val="0"/>
          <w:sz w:val="28"/>
          <w:szCs w:val="28"/>
          <w:shd w:val="clear" w:color="auto" w:fill="FFFFFF"/>
        </w:rPr>
        <w:t>赛内容涉及光伏供电装置、光伏供电系统、风力供电装置、风力供电系统、逆变与负载系统、监控系统的安装、接线、测试、可编程序控制器的程序设计与调试、故障排除、焊接、分析等实训考核以及职业素养考核。根据任务书</w:t>
      </w:r>
      <w:r>
        <w:rPr>
          <w:rFonts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rPr>
        <w:t>完成以下操作内容</w:t>
      </w:r>
      <w:r>
        <w:rPr>
          <w:rFonts w:ascii="仿宋_GB2312" w:hAnsi="仿宋_GB2312" w:eastAsia="仿宋_GB2312" w:cs="仿宋_GB2312"/>
          <w:color w:val="000000"/>
          <w:kern w:val="0"/>
          <w:sz w:val="28"/>
          <w:szCs w:val="28"/>
          <w:shd w:val="clear" w:color="auto" w:fill="FFFFFF"/>
        </w:rPr>
        <w:t>:</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）光伏电池组件、投射灯、光线传感器的安装。</w:t>
      </w:r>
      <w:r>
        <w:rPr>
          <w:rFonts w:hint="eastAsia" w:ascii="仿宋_GB2312" w:hAnsi="仿宋_GB2312" w:eastAsia="仿宋_GB2312" w:cs="仿宋_GB2312"/>
          <w:kern w:val="0"/>
          <w:sz w:val="28"/>
          <w:szCs w:val="28"/>
        </w:rPr>
        <w:t>光伏电池伏安特性的测试。</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光伏供电系统的控制单元、接口单元、可编程序控制器、传感器、智能仪表、继电器等器件的安装、接线和测试。</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）光伏电池组件对光跟踪的程序编制和测试。</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）蓄电池组的安装、充放电工作参数的测试、保护电路测试。</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）光伏供电系统相关电路的绘制与分析。</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）风力发电机的安装。</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7</w:t>
      </w:r>
      <w:r>
        <w:rPr>
          <w:rFonts w:hint="eastAsia" w:ascii="仿宋_GB2312" w:hAnsi="仿宋_GB2312" w:eastAsia="仿宋_GB2312" w:cs="仿宋_GB2312"/>
          <w:kern w:val="0"/>
          <w:sz w:val="28"/>
          <w:szCs w:val="28"/>
        </w:rPr>
        <w:t>）风力供电系统的控制单元、接口单元、可编程序控制器、传感器、智能仪表、继电器等器件的安装、接线和测试。</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8</w:t>
      </w:r>
      <w:r>
        <w:rPr>
          <w:rFonts w:hint="eastAsia" w:ascii="仿宋_GB2312" w:hAnsi="仿宋_GB2312" w:eastAsia="仿宋_GB2312" w:cs="仿宋_GB2312"/>
          <w:kern w:val="0"/>
          <w:sz w:val="28"/>
          <w:szCs w:val="28"/>
        </w:rPr>
        <w:t>）风力发电机的输出特性测试。</w:t>
      </w:r>
    </w:p>
    <w:p>
      <w:pPr>
        <w:pStyle w:val="4"/>
        <w:widowControl w:val="0"/>
        <w:wordWrap/>
        <w:spacing w:line="560" w:lineRule="exact"/>
        <w:ind w:left="0" w:leftChars="0" w:right="0" w:firstLine="31680"/>
        <w:jc w:val="left"/>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9</w:t>
      </w:r>
      <w:r>
        <w:rPr>
          <w:rFonts w:hint="eastAsia" w:ascii="仿宋_GB2312" w:hAnsi="仿宋_GB2312" w:eastAsia="仿宋_GB2312" w:cs="仿宋_GB2312"/>
          <w:color w:val="000000"/>
          <w:kern w:val="0"/>
          <w:sz w:val="28"/>
          <w:szCs w:val="28"/>
        </w:rPr>
        <w:t>）逆变器工作参数测试。</w:t>
      </w:r>
    </w:p>
    <w:p>
      <w:pPr>
        <w:pStyle w:val="4"/>
        <w:widowControl w:val="0"/>
        <w:wordWrap/>
        <w:spacing w:line="560" w:lineRule="exact"/>
        <w:ind w:left="0" w:leftChars="0" w:right="0" w:firstLine="31680"/>
        <w:jc w:val="left"/>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r>
        <w:rPr>
          <w:rFonts w:hint="eastAsia" w:ascii="仿宋_GB2312" w:hAnsi="仿宋_GB2312" w:eastAsia="仿宋_GB2312" w:cs="仿宋_GB2312"/>
          <w:color w:val="000000"/>
          <w:kern w:val="0"/>
          <w:sz w:val="28"/>
          <w:szCs w:val="28"/>
        </w:rPr>
        <w:t>）逆变系统相关电路的绘制与分析。</w:t>
      </w:r>
    </w:p>
    <w:p>
      <w:pPr>
        <w:pStyle w:val="4"/>
        <w:widowControl w:val="0"/>
        <w:wordWrap/>
        <w:spacing w:line="560" w:lineRule="exact"/>
        <w:ind w:left="0" w:leftChars="0" w:right="0" w:firstLine="31680"/>
        <w:jc w:val="left"/>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11</w:t>
      </w:r>
      <w:r>
        <w:rPr>
          <w:rFonts w:hint="eastAsia" w:ascii="仿宋_GB2312" w:hAnsi="仿宋_GB2312" w:eastAsia="仿宋_GB2312" w:cs="仿宋_GB2312"/>
          <w:color w:val="000000"/>
          <w:kern w:val="0"/>
          <w:sz w:val="28"/>
          <w:szCs w:val="28"/>
        </w:rPr>
        <w:t>）逆变负载的组建。</w:t>
      </w:r>
    </w:p>
    <w:p>
      <w:pPr>
        <w:pStyle w:val="4"/>
        <w:widowControl w:val="0"/>
        <w:wordWrap/>
        <w:spacing w:line="560" w:lineRule="exact"/>
        <w:ind w:left="0" w:leftChars="0" w:right="0" w:firstLine="31680"/>
        <w:jc w:val="left"/>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12</w:t>
      </w:r>
      <w:r>
        <w:rPr>
          <w:rFonts w:hint="eastAsia" w:ascii="仿宋_GB2312" w:hAnsi="仿宋_GB2312" w:eastAsia="仿宋_GB2312" w:cs="仿宋_GB2312"/>
          <w:color w:val="000000"/>
          <w:kern w:val="0"/>
          <w:sz w:val="28"/>
          <w:szCs w:val="28"/>
        </w:rPr>
        <w:t>）监控系统组态界面的设计与操作。</w:t>
      </w:r>
    </w:p>
    <w:p>
      <w:pPr>
        <w:pStyle w:val="4"/>
        <w:widowControl w:val="0"/>
        <w:wordWrap/>
        <w:spacing w:line="560" w:lineRule="exact"/>
        <w:ind w:left="0" w:leftChars="0" w:right="0" w:firstLine="31680"/>
        <w:jc w:val="left"/>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13</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kern w:val="0"/>
          <w:sz w:val="28"/>
          <w:szCs w:val="28"/>
        </w:rPr>
        <w:t>通信系统的相关参数设置与测试。</w:t>
      </w:r>
    </w:p>
    <w:p>
      <w:pPr>
        <w:pStyle w:val="4"/>
        <w:widowControl w:val="0"/>
        <w:wordWrap/>
        <w:spacing w:line="560" w:lineRule="exact"/>
        <w:ind w:left="0" w:leftChars="0" w:right="0" w:firstLine="3168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14</w:t>
      </w:r>
      <w:r>
        <w:rPr>
          <w:rFonts w:hint="eastAsia" w:ascii="仿宋_GB2312" w:hAnsi="仿宋_GB2312" w:eastAsia="仿宋_GB2312" w:cs="仿宋_GB2312"/>
          <w:kern w:val="0"/>
          <w:sz w:val="28"/>
          <w:szCs w:val="28"/>
        </w:rPr>
        <w:t>）功能模块的焊接与调试。</w:t>
      </w:r>
    </w:p>
    <w:p>
      <w:pPr>
        <w:pStyle w:val="4"/>
        <w:widowControl w:val="0"/>
        <w:wordWrap/>
        <w:spacing w:line="560" w:lineRule="exact"/>
        <w:ind w:left="0" w:leftChars="0" w:right="0" w:firstLine="3168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15</w:t>
      </w:r>
      <w:r>
        <w:rPr>
          <w:rFonts w:hint="eastAsia" w:ascii="仿宋_GB2312" w:hAnsi="仿宋_GB2312" w:eastAsia="仿宋_GB2312" w:cs="仿宋_GB2312"/>
          <w:kern w:val="0"/>
          <w:sz w:val="28"/>
          <w:szCs w:val="28"/>
        </w:rPr>
        <w:t>）光伏发电过程中的故障排除。</w:t>
      </w:r>
    </w:p>
    <w:p>
      <w:pPr>
        <w:pStyle w:val="4"/>
        <w:widowControl w:val="0"/>
        <w:wordWrap/>
        <w:spacing w:line="560" w:lineRule="exact"/>
        <w:ind w:left="0" w:leftChars="0" w:right="0" w:firstLine="3168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16</w:t>
      </w:r>
      <w:r>
        <w:rPr>
          <w:rFonts w:hint="eastAsia" w:ascii="仿宋_GB2312" w:hAnsi="仿宋_GB2312" w:eastAsia="仿宋_GB2312" w:cs="仿宋_GB2312"/>
          <w:kern w:val="0"/>
          <w:sz w:val="28"/>
          <w:szCs w:val="28"/>
        </w:rPr>
        <w:t>）风力发电过程中的故障排除。</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ascii="仿宋_GB2312" w:hAnsi="仿宋_GB2312" w:eastAsia="仿宋_GB2312" w:cs="仿宋_GB2312"/>
          <w:bCs/>
          <w:color w:val="000000"/>
          <w:kern w:val="0"/>
          <w:sz w:val="28"/>
          <w:szCs w:val="28"/>
        </w:rPr>
        <w:t>1.</w:t>
      </w:r>
      <w:r>
        <w:rPr>
          <w:rFonts w:hint="eastAsia" w:ascii="仿宋_GB2312" w:hAnsi="仿宋_GB2312" w:eastAsia="仿宋_GB2312" w:cs="仿宋_GB2312"/>
          <w:bCs/>
          <w:color w:val="000000"/>
          <w:kern w:val="0"/>
          <w:sz w:val="28"/>
          <w:szCs w:val="28"/>
        </w:rPr>
        <w:t>光伏供电装置</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shd w:val="clear" w:color="auto" w:fill="FFFFFF"/>
        </w:rPr>
        <w:t>参赛选手根据任务书中的工程设计施工方案要求，将大赛提供的光伏电池组件、投射灯、光线传感器、二维运动机构、减速箱、摆杆支架等器件与设备组装成光伏供电装置。</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2</w:t>
      </w:r>
      <w:r>
        <w:rPr>
          <w:rFonts w:hint="eastAsia" w:ascii="仿宋_GB2312" w:hAnsi="仿宋_GB2312" w:eastAsia="仿宋_GB2312" w:cs="仿宋_GB2312"/>
          <w:color w:val="000000"/>
          <w:kern w:val="0"/>
          <w:sz w:val="28"/>
          <w:szCs w:val="28"/>
          <w:shd w:val="clear" w:color="auto" w:fill="FFFFFF"/>
        </w:rPr>
        <w:t>）将光伏电池组件串联、并联、串并联，检测开路电压和短路电流，分析光伏电池组件工作电压特性。</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3</w:t>
      </w:r>
      <w:r>
        <w:rPr>
          <w:rFonts w:hint="eastAsia" w:ascii="仿宋_GB2312" w:hAnsi="仿宋_GB2312" w:eastAsia="仿宋_GB2312" w:cs="仿宋_GB2312"/>
          <w:color w:val="000000"/>
          <w:kern w:val="0"/>
          <w:sz w:val="28"/>
          <w:szCs w:val="28"/>
          <w:shd w:val="clear" w:color="auto" w:fill="FFFFFF"/>
        </w:rPr>
        <w:t>）分析光线传感器的工作原理。</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shd w:val="clear" w:color="auto" w:fill="FFFFFF"/>
        </w:rPr>
        <w:t>2.</w:t>
      </w:r>
      <w:r>
        <w:rPr>
          <w:rFonts w:hint="eastAsia" w:ascii="仿宋_GB2312" w:hAnsi="仿宋_GB2312" w:eastAsia="仿宋_GB2312" w:cs="仿宋_GB2312"/>
          <w:color w:val="000000"/>
          <w:kern w:val="0"/>
          <w:sz w:val="28"/>
          <w:szCs w:val="28"/>
          <w:shd w:val="clear" w:color="auto" w:fill="FFFFFF"/>
        </w:rPr>
        <w:t>光伏供电系统</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1</w:t>
      </w:r>
      <w:r>
        <w:rPr>
          <w:rFonts w:hint="eastAsia" w:ascii="仿宋_GB2312" w:hAnsi="仿宋_GB2312" w:eastAsia="仿宋_GB2312" w:cs="仿宋_GB2312"/>
          <w:color w:val="000000"/>
          <w:kern w:val="0"/>
          <w:sz w:val="28"/>
          <w:szCs w:val="28"/>
          <w:shd w:val="clear" w:color="auto" w:fill="FFFFFF"/>
        </w:rPr>
        <w:t>）参赛选手根据任务书中的工程设计施工方案要求，将大赛提供的光伏供电控制单元、</w:t>
      </w:r>
      <w:r>
        <w:rPr>
          <w:rFonts w:ascii="仿宋_GB2312" w:hAnsi="仿宋_GB2312" w:eastAsia="仿宋_GB2312" w:cs="仿宋_GB2312"/>
          <w:sz w:val="28"/>
          <w:szCs w:val="28"/>
        </w:rPr>
        <w:t>DSP</w:t>
      </w:r>
      <w:r>
        <w:rPr>
          <w:rFonts w:hint="eastAsia" w:ascii="仿宋_GB2312" w:hAnsi="仿宋_GB2312" w:eastAsia="仿宋_GB2312" w:cs="仿宋_GB2312"/>
          <w:sz w:val="28"/>
          <w:szCs w:val="28"/>
        </w:rPr>
        <w:t>核心单元</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sz w:val="28"/>
          <w:szCs w:val="28"/>
        </w:rPr>
        <w:t>信号处理单元、</w:t>
      </w:r>
      <w:r>
        <w:rPr>
          <w:rFonts w:hint="eastAsia" w:ascii="仿宋_GB2312" w:hAnsi="仿宋_GB2312" w:eastAsia="仿宋_GB2312" w:cs="仿宋_GB2312"/>
          <w:sz w:val="28"/>
          <w:szCs w:val="28"/>
        </w:rPr>
        <w:t>接口单元、</w:t>
      </w:r>
      <w:r>
        <w:rPr>
          <w:rFonts w:hint="eastAsia" w:ascii="仿宋_GB2312" w:hAnsi="仿宋_GB2312" w:eastAsia="仿宋_GB2312" w:cs="仿宋_GB2312"/>
          <w:color w:val="000000"/>
          <w:kern w:val="0"/>
          <w:sz w:val="28"/>
          <w:szCs w:val="28"/>
          <w:shd w:val="clear" w:color="auto" w:fill="FFFFFF"/>
        </w:rPr>
        <w:t>可编程序控制器、触摸屏、直流电压表、直流电流表、蓄电池组、负载、按钮、继电器、断路器等器件与组件安装在“光伏供电系统”网孔架内（接线排和走线槽已经安装好）。</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2</w:t>
      </w:r>
      <w:r>
        <w:rPr>
          <w:rFonts w:hint="eastAsia" w:ascii="仿宋_GB2312" w:hAnsi="仿宋_GB2312" w:eastAsia="仿宋_GB2312" w:cs="仿宋_GB2312"/>
          <w:color w:val="000000"/>
          <w:kern w:val="0"/>
          <w:sz w:val="28"/>
          <w:szCs w:val="28"/>
          <w:shd w:val="clear" w:color="auto" w:fill="FFFFFF"/>
        </w:rPr>
        <w:t>）根据工程设计施工要求，完成光伏供电系统的布线和接线。</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3</w:t>
      </w:r>
      <w:r>
        <w:rPr>
          <w:rFonts w:hint="eastAsia" w:ascii="仿宋_GB2312" w:hAnsi="仿宋_GB2312" w:eastAsia="仿宋_GB2312" w:cs="仿宋_GB2312"/>
          <w:color w:val="000000"/>
          <w:kern w:val="0"/>
          <w:sz w:val="28"/>
          <w:szCs w:val="28"/>
          <w:shd w:val="clear" w:color="auto" w:fill="FFFFFF"/>
        </w:rPr>
        <w:t>）根据可编程序控制器输入输出端口的定义，编制光伏电池组件跟踪光源的程序。</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4</w:t>
      </w:r>
      <w:r>
        <w:rPr>
          <w:rFonts w:hint="eastAsia" w:ascii="仿宋_GB2312" w:hAnsi="仿宋_GB2312" w:eastAsia="仿宋_GB2312" w:cs="仿宋_GB2312"/>
          <w:color w:val="000000"/>
          <w:kern w:val="0"/>
          <w:sz w:val="28"/>
          <w:szCs w:val="28"/>
          <w:shd w:val="clear" w:color="auto" w:fill="FFFFFF"/>
        </w:rPr>
        <w:t>）通过触摸屏设置蓄电池充放电参数，实现光伏电池组件对蓄电池组的充放电过程。利用示波器检测蓄电池充放电过程以及保护过程的波形并进行分析。</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5</w:t>
      </w:r>
      <w:r>
        <w:rPr>
          <w:rFonts w:hint="eastAsia" w:ascii="仿宋_GB2312" w:hAnsi="仿宋_GB2312" w:eastAsia="仿宋_GB2312" w:cs="仿宋_GB2312"/>
          <w:color w:val="000000"/>
          <w:kern w:val="0"/>
          <w:sz w:val="28"/>
          <w:szCs w:val="28"/>
          <w:shd w:val="clear" w:color="auto" w:fill="FFFFFF"/>
        </w:rPr>
        <w:t>）改变光伏电池组件的负载大小和投射灯的光照度，检测光伏电池组件的输出电压和电流，绘制光伏电池组件的伏安特性曲线和输出功率曲线。分析光伏电池组件的非线性输出特性和</w:t>
      </w:r>
      <w:r>
        <w:rPr>
          <w:rFonts w:ascii="仿宋_GB2312" w:hAnsi="仿宋_GB2312" w:eastAsia="仿宋_GB2312" w:cs="仿宋_GB2312"/>
          <w:color w:val="000000"/>
          <w:kern w:val="0"/>
          <w:sz w:val="28"/>
          <w:szCs w:val="28"/>
          <w:shd w:val="clear" w:color="auto" w:fill="FFFFFF"/>
        </w:rPr>
        <w:t>MPPT</w:t>
      </w:r>
      <w:r>
        <w:rPr>
          <w:rFonts w:hint="eastAsia" w:ascii="仿宋_GB2312" w:hAnsi="仿宋_GB2312" w:eastAsia="仿宋_GB2312" w:cs="仿宋_GB2312"/>
          <w:color w:val="000000"/>
          <w:kern w:val="0"/>
          <w:sz w:val="28"/>
          <w:szCs w:val="28"/>
          <w:shd w:val="clear" w:color="auto" w:fill="FFFFFF"/>
        </w:rPr>
        <w:t>特性。</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6</w:t>
      </w:r>
      <w:r>
        <w:rPr>
          <w:rFonts w:hint="eastAsia" w:ascii="仿宋_GB2312" w:hAnsi="仿宋_GB2312" w:eastAsia="仿宋_GB2312" w:cs="仿宋_GB2312"/>
          <w:color w:val="000000"/>
          <w:kern w:val="0"/>
          <w:sz w:val="28"/>
          <w:szCs w:val="28"/>
          <w:shd w:val="clear" w:color="auto" w:fill="FFFFFF"/>
        </w:rPr>
        <w:t>）正确识别和选取元器件，焊接光伏供电系统的控制电路或传感器电路模块。利用焊接的模块实现风光互补控制。</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7</w:t>
      </w:r>
      <w:r>
        <w:rPr>
          <w:rFonts w:hint="eastAsia" w:ascii="仿宋_GB2312" w:hAnsi="仿宋_GB2312" w:eastAsia="仿宋_GB2312" w:cs="仿宋_GB2312"/>
          <w:color w:val="000000"/>
          <w:kern w:val="0"/>
          <w:sz w:val="28"/>
          <w:szCs w:val="28"/>
          <w:shd w:val="clear" w:color="auto" w:fill="FFFFFF"/>
        </w:rPr>
        <w:t>）完成光伏供电系统与后台监控系统的通信，实现监控系统遥测和遥控光伏供电系统的运行状态。</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8</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bCs/>
          <w:color w:val="000000"/>
          <w:kern w:val="0"/>
          <w:sz w:val="28"/>
          <w:szCs w:val="28"/>
        </w:rPr>
        <w:t>绘制光伏供电系统相关电路图并分析</w:t>
      </w:r>
      <w:r>
        <w:rPr>
          <w:rFonts w:hint="eastAsia" w:ascii="仿宋_GB2312" w:hAnsi="仿宋_GB2312" w:eastAsia="仿宋_GB2312" w:cs="仿宋_GB2312"/>
          <w:color w:val="000000"/>
          <w:kern w:val="0"/>
          <w:sz w:val="28"/>
          <w:szCs w:val="28"/>
          <w:shd w:val="clear" w:color="auto" w:fill="FFFFFF"/>
        </w:rPr>
        <w:t>。</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9</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kern w:val="0"/>
          <w:sz w:val="28"/>
          <w:szCs w:val="28"/>
        </w:rPr>
        <w:t>光伏发电过程中的故障排除。</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风力供电装置</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）风力发电机的安装。</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）模拟风场的安装。</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）被动偏航机构的安装。</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4.</w:t>
      </w:r>
      <w:r>
        <w:rPr>
          <w:rFonts w:hint="eastAsia" w:ascii="仿宋_GB2312" w:hAnsi="仿宋_GB2312" w:eastAsia="仿宋_GB2312" w:cs="仿宋_GB2312"/>
          <w:color w:val="000000"/>
          <w:kern w:val="0"/>
          <w:sz w:val="28"/>
          <w:szCs w:val="28"/>
          <w:shd w:val="clear" w:color="auto" w:fill="FFFFFF"/>
        </w:rPr>
        <w:t>风力供电系统</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1</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kern w:val="0"/>
          <w:sz w:val="28"/>
          <w:szCs w:val="28"/>
        </w:rPr>
        <w:t>风力发电机输出特性的测试。</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）模拟风场的控制与调试。</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）被动偏航的控制与调试。</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）完成</w:t>
      </w:r>
      <w:r>
        <w:rPr>
          <w:rFonts w:hint="eastAsia" w:ascii="仿宋_GB2312" w:hAnsi="仿宋_GB2312" w:eastAsia="仿宋_GB2312" w:cs="仿宋_GB2312"/>
          <w:color w:val="000000"/>
          <w:kern w:val="0"/>
          <w:sz w:val="28"/>
          <w:szCs w:val="28"/>
          <w:shd w:val="clear" w:color="auto" w:fill="FFFFFF"/>
        </w:rPr>
        <w:t>风力供电系统与监控系统的通信。</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5</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kern w:val="0"/>
          <w:sz w:val="28"/>
          <w:szCs w:val="28"/>
        </w:rPr>
        <w:t>风力发电过程中的故障排除。</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ascii="仿宋_GB2312" w:hAnsi="仿宋_GB2312" w:eastAsia="仿宋_GB2312" w:cs="仿宋_GB2312"/>
          <w:bCs/>
          <w:color w:val="000000"/>
          <w:kern w:val="0"/>
          <w:sz w:val="28"/>
          <w:szCs w:val="28"/>
        </w:rPr>
        <w:t>5.</w:t>
      </w:r>
      <w:r>
        <w:rPr>
          <w:rFonts w:hint="eastAsia" w:ascii="仿宋_GB2312" w:hAnsi="仿宋_GB2312" w:eastAsia="仿宋_GB2312" w:cs="仿宋_GB2312"/>
          <w:bCs/>
          <w:color w:val="000000"/>
          <w:kern w:val="0"/>
          <w:sz w:val="28"/>
          <w:szCs w:val="28"/>
        </w:rPr>
        <w:t>逆变与负载系统</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1</w:t>
      </w:r>
      <w:r>
        <w:rPr>
          <w:rFonts w:hint="eastAsia" w:ascii="仿宋_GB2312" w:hAnsi="仿宋_GB2312" w:eastAsia="仿宋_GB2312" w:cs="仿宋_GB2312"/>
          <w:color w:val="000000"/>
          <w:kern w:val="0"/>
          <w:sz w:val="28"/>
          <w:szCs w:val="28"/>
          <w:shd w:val="clear" w:color="auto" w:fill="FFFFFF"/>
        </w:rPr>
        <w:t>）参赛选手根据任务书中的工程设计施工方案要求，将大赛提供的</w:t>
      </w:r>
      <w:r>
        <w:rPr>
          <w:rFonts w:ascii="仿宋_GB2312" w:hAnsi="仿宋_GB2312" w:eastAsia="仿宋_GB2312" w:cs="仿宋_GB2312"/>
          <w:color w:val="000000"/>
          <w:sz w:val="28"/>
          <w:szCs w:val="28"/>
        </w:rPr>
        <w:t>DSP</w:t>
      </w:r>
      <w:r>
        <w:rPr>
          <w:rFonts w:hint="eastAsia" w:ascii="仿宋_GB2312" w:hAnsi="仿宋_GB2312" w:eastAsia="仿宋_GB2312" w:cs="仿宋_GB2312"/>
          <w:color w:val="000000"/>
          <w:sz w:val="28"/>
          <w:szCs w:val="28"/>
        </w:rPr>
        <w:t>核心单元</w:t>
      </w: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sz w:val="28"/>
          <w:szCs w:val="28"/>
        </w:rPr>
        <w:t>DC-DC</w:t>
      </w:r>
      <w:r>
        <w:rPr>
          <w:rFonts w:hint="eastAsia" w:ascii="仿宋_GB2312" w:hAnsi="仿宋_GB2312" w:eastAsia="仿宋_GB2312" w:cs="仿宋_GB2312"/>
          <w:color w:val="000000"/>
          <w:sz w:val="28"/>
          <w:szCs w:val="28"/>
        </w:rPr>
        <w:t>升压单元、全桥</w:t>
      </w:r>
      <w:r>
        <w:rPr>
          <w:rFonts w:hint="eastAsia" w:ascii="仿宋_GB2312" w:hAnsi="仿宋_GB2312" w:eastAsia="仿宋_GB2312" w:cs="仿宋_GB2312"/>
          <w:sz w:val="28"/>
          <w:szCs w:val="28"/>
        </w:rPr>
        <w:t>逆变单元</w:t>
      </w:r>
      <w:r>
        <w:rPr>
          <w:rFonts w:hint="eastAsia" w:ascii="仿宋_GB2312" w:hAnsi="仿宋_GB2312" w:eastAsia="仿宋_GB2312" w:cs="仿宋_GB2312"/>
          <w:color w:val="000000"/>
          <w:kern w:val="0"/>
          <w:sz w:val="28"/>
          <w:szCs w:val="28"/>
          <w:shd w:val="clear" w:color="auto" w:fill="FFFFFF"/>
        </w:rPr>
        <w:t>、交流电压表、交流电流表、触摸屏、变频器、交流电动机、</w:t>
      </w:r>
      <w:r>
        <w:rPr>
          <w:rFonts w:ascii="仿宋_GB2312" w:hAnsi="仿宋_GB2312" w:eastAsia="仿宋_GB2312" w:cs="仿宋_GB2312"/>
          <w:color w:val="000000"/>
          <w:kern w:val="0"/>
          <w:sz w:val="28"/>
          <w:szCs w:val="28"/>
          <w:shd w:val="clear" w:color="auto" w:fill="FFFFFF"/>
        </w:rPr>
        <w:t>LED</w:t>
      </w:r>
      <w:r>
        <w:rPr>
          <w:rFonts w:hint="eastAsia" w:ascii="仿宋_GB2312" w:hAnsi="仿宋_GB2312" w:eastAsia="仿宋_GB2312" w:cs="仿宋_GB2312"/>
          <w:color w:val="000000"/>
          <w:kern w:val="0"/>
          <w:sz w:val="28"/>
          <w:szCs w:val="28"/>
          <w:shd w:val="clear" w:color="auto" w:fill="FFFFFF"/>
        </w:rPr>
        <w:t>显示模块等器件与组件安装在“逆变与负载系统”网孔架内（接线排和走线槽已经安装好）。</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2</w:t>
      </w:r>
      <w:r>
        <w:rPr>
          <w:rFonts w:hint="eastAsia" w:ascii="仿宋_GB2312" w:hAnsi="仿宋_GB2312" w:eastAsia="仿宋_GB2312" w:cs="仿宋_GB2312"/>
          <w:color w:val="000000"/>
          <w:kern w:val="0"/>
          <w:sz w:val="28"/>
          <w:szCs w:val="28"/>
          <w:shd w:val="clear" w:color="auto" w:fill="FFFFFF"/>
        </w:rPr>
        <w:t>）根据大赛所提供的逆变与负载系统电气原理图和接线图，完成逆变与负载系统的布线和接线。</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3</w:t>
      </w:r>
      <w:r>
        <w:rPr>
          <w:rFonts w:hint="eastAsia" w:ascii="仿宋_GB2312" w:hAnsi="仿宋_GB2312" w:eastAsia="仿宋_GB2312" w:cs="仿宋_GB2312"/>
          <w:color w:val="000000"/>
          <w:kern w:val="0"/>
          <w:sz w:val="28"/>
          <w:szCs w:val="28"/>
          <w:shd w:val="clear" w:color="auto" w:fill="FFFFFF"/>
        </w:rPr>
        <w:t>）后台监控系统中设置</w:t>
      </w:r>
      <w:r>
        <w:rPr>
          <w:rFonts w:ascii="仿宋_GB2312" w:hAnsi="仿宋_GB2312" w:eastAsia="仿宋_GB2312" w:cs="仿宋_GB2312"/>
          <w:color w:val="000000"/>
          <w:kern w:val="0"/>
          <w:sz w:val="28"/>
          <w:szCs w:val="28"/>
          <w:shd w:val="clear" w:color="auto" w:fill="FFFFFF"/>
        </w:rPr>
        <w:t>SPWM</w:t>
      </w: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H</w:t>
      </w:r>
      <w:r>
        <w:rPr>
          <w:rFonts w:hint="eastAsia" w:ascii="仿宋_GB2312" w:hAnsi="仿宋_GB2312" w:eastAsia="仿宋_GB2312" w:cs="仿宋_GB2312"/>
          <w:color w:val="000000"/>
          <w:kern w:val="0"/>
          <w:sz w:val="28"/>
          <w:szCs w:val="28"/>
          <w:shd w:val="clear" w:color="auto" w:fill="FFFFFF"/>
        </w:rPr>
        <w:t>桥死区、输出电压、频率等参数，利用示波器测量逆变器输出电压、电流、频率等参数并分析。</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4</w:t>
      </w:r>
      <w:r>
        <w:rPr>
          <w:rFonts w:hint="eastAsia" w:ascii="仿宋_GB2312" w:hAnsi="仿宋_GB2312" w:eastAsia="仿宋_GB2312" w:cs="仿宋_GB2312"/>
          <w:color w:val="000000"/>
          <w:kern w:val="0"/>
          <w:sz w:val="28"/>
          <w:szCs w:val="28"/>
          <w:shd w:val="clear" w:color="auto" w:fill="FFFFFF"/>
        </w:rPr>
        <w:t>）将变频器和交流电动机组成交流调速系统，实现调速功能。</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5</w:t>
      </w:r>
      <w:r>
        <w:rPr>
          <w:rFonts w:hint="eastAsia" w:ascii="仿宋_GB2312" w:hAnsi="仿宋_GB2312" w:eastAsia="仿宋_GB2312" w:cs="仿宋_GB2312"/>
          <w:color w:val="000000"/>
          <w:kern w:val="0"/>
          <w:sz w:val="28"/>
          <w:szCs w:val="28"/>
          <w:shd w:val="clear" w:color="auto" w:fill="FFFFFF"/>
        </w:rPr>
        <w:t>）完成逆变与负载系统与后台监控系统的通信，实现监控系统遥测逆变系统的运行状态。</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6</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bCs/>
          <w:color w:val="000000"/>
          <w:kern w:val="0"/>
          <w:sz w:val="28"/>
          <w:szCs w:val="28"/>
        </w:rPr>
        <w:t>绘制逆变与负载系统相关电路图。</w:t>
      </w:r>
      <w:r>
        <w:rPr>
          <w:rFonts w:hint="eastAsia" w:ascii="仿宋_GB2312" w:hAnsi="仿宋_GB2312" w:eastAsia="仿宋_GB2312" w:cs="仿宋_GB2312"/>
          <w:color w:val="000000"/>
          <w:kern w:val="0"/>
          <w:sz w:val="28"/>
          <w:szCs w:val="28"/>
          <w:shd w:val="clear" w:color="auto" w:fill="FFFFFF"/>
        </w:rPr>
        <w:t>分析</w:t>
      </w:r>
      <w:r>
        <w:rPr>
          <w:rFonts w:hint="eastAsia" w:ascii="仿宋_GB2312" w:hAnsi="仿宋_GB2312" w:eastAsia="仿宋_GB2312" w:cs="仿宋_GB2312"/>
          <w:bCs/>
          <w:color w:val="000000"/>
          <w:kern w:val="0"/>
          <w:sz w:val="28"/>
          <w:szCs w:val="28"/>
        </w:rPr>
        <w:t>逆变与负载系统安装与调试过程中的有关赛点问题。</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ascii="仿宋_GB2312" w:hAnsi="仿宋_GB2312" w:eastAsia="仿宋_GB2312" w:cs="仿宋_GB2312"/>
          <w:bCs/>
          <w:color w:val="000000"/>
          <w:kern w:val="0"/>
          <w:sz w:val="28"/>
          <w:szCs w:val="28"/>
        </w:rPr>
        <w:t>6.</w:t>
      </w:r>
      <w:r>
        <w:rPr>
          <w:rFonts w:hint="eastAsia" w:ascii="仿宋_GB2312" w:hAnsi="仿宋_GB2312" w:eastAsia="仿宋_GB2312" w:cs="仿宋_GB2312"/>
          <w:bCs/>
          <w:color w:val="000000"/>
          <w:kern w:val="0"/>
          <w:sz w:val="28"/>
          <w:szCs w:val="28"/>
        </w:rPr>
        <w:t>监控系统</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1</w:t>
      </w:r>
      <w:r>
        <w:rPr>
          <w:rFonts w:hint="eastAsia" w:ascii="仿宋_GB2312" w:hAnsi="仿宋_GB2312" w:eastAsia="仿宋_GB2312" w:cs="仿宋_GB2312"/>
          <w:color w:val="000000"/>
          <w:kern w:val="0"/>
          <w:sz w:val="28"/>
          <w:szCs w:val="28"/>
          <w:shd w:val="clear" w:color="auto" w:fill="FFFFFF"/>
        </w:rPr>
        <w:t>）利用组态软件在将监控系统中完成光伏供电系统、风力供电系统、逆变与负载系统界面的设计，分别显示光伏供电系统、风力供电系统、逆变与负载系统的运行状态。</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2</w:t>
      </w:r>
      <w:r>
        <w:rPr>
          <w:rFonts w:hint="eastAsia" w:ascii="仿宋_GB2312" w:hAnsi="仿宋_GB2312" w:eastAsia="仿宋_GB2312" w:cs="仿宋_GB2312"/>
          <w:color w:val="000000"/>
          <w:kern w:val="0"/>
          <w:sz w:val="28"/>
          <w:szCs w:val="28"/>
          <w:shd w:val="clear" w:color="auto" w:fill="FFFFFF"/>
        </w:rPr>
        <w:t>）设计光伏发电采集报表，记录光伏组件和风力发电机输出电压、电流；逆变与负载系统的逆变输入电压、输入电流、逆变输出电压、电流、频率等数据。利用记录的光伏组件输出电压和电流数值，输出光伏组件的输出特性曲线。利用记录的风力发电机的输出电压和电流数值，输出风力发电机的输出特性曲线。</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shd w:val="clear" w:color="auto" w:fill="FFFFFF"/>
        </w:rPr>
        <w:t>7</w:t>
      </w:r>
      <w:r>
        <w:rPr>
          <w:rFonts w:hint="eastAsia" w:ascii="仿宋_GB2312" w:hAnsi="仿宋_GB2312" w:eastAsia="仿宋_GB2312" w:cs="仿宋_GB2312"/>
          <w:color w:val="000000"/>
          <w:kern w:val="0"/>
          <w:sz w:val="28"/>
          <w:szCs w:val="28"/>
          <w:shd w:val="clear" w:color="auto" w:fill="FFFFFF"/>
        </w:rPr>
        <w:t>．职业素养考核</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1</w:t>
      </w:r>
      <w:r>
        <w:rPr>
          <w:rFonts w:hint="eastAsia" w:ascii="仿宋_GB2312" w:hAnsi="仿宋_GB2312" w:eastAsia="仿宋_GB2312" w:cs="仿宋_GB2312"/>
          <w:color w:val="000000"/>
          <w:kern w:val="0"/>
          <w:sz w:val="28"/>
          <w:szCs w:val="28"/>
          <w:shd w:val="clear" w:color="auto" w:fill="FFFFFF"/>
        </w:rPr>
        <w:t>）现场操作安全保护：应符合安全操作规程。</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2</w:t>
      </w:r>
      <w:r>
        <w:rPr>
          <w:rFonts w:hint="eastAsia" w:ascii="仿宋_GB2312" w:hAnsi="仿宋_GB2312" w:eastAsia="仿宋_GB2312" w:cs="仿宋_GB2312"/>
          <w:color w:val="000000"/>
          <w:kern w:val="0"/>
          <w:sz w:val="28"/>
          <w:szCs w:val="28"/>
          <w:shd w:val="clear" w:color="auto" w:fill="FFFFFF"/>
        </w:rPr>
        <w:t>）操作岗位：工具摆放、工位整洁、包装物品与导线线头等的处理符合职业岗位标准，节约电气耗材。</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shd w:val="clear" w:color="auto" w:fill="FFFFFF"/>
        </w:rPr>
        <w:t>团队合作精神：应有合理地分工，团队配合紧密。</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shd w:val="clear" w:color="auto" w:fill="FFFFFF"/>
        </w:rPr>
        <w:t>参赛纪律：参赛选手遵守赛场纪律，尊重赛场工作人员，爱惜赛场的设备和器材。</w:t>
      </w:r>
    </w:p>
    <w:p>
      <w:pPr>
        <w:pStyle w:val="14"/>
        <w:widowControl w:val="0"/>
        <w:wordWrap/>
        <w:spacing w:line="560" w:lineRule="exact"/>
        <w:ind w:left="0" w:leftChars="0" w:right="0" w:firstLine="3168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四、竞赛方式</w:t>
      </w:r>
    </w:p>
    <w:p>
      <w:pPr>
        <w:widowControl w:val="0"/>
        <w:tabs>
          <w:tab w:val="left" w:pos="3600"/>
        </w:tabs>
        <w:wordWrap/>
        <w:snapToGrid w:val="0"/>
        <w:spacing w:line="560" w:lineRule="exact"/>
        <w:ind w:left="0" w:leftChars="0" w:right="0" w:firstLine="31680" w:firstLineChars="200"/>
        <w:jc w:val="left"/>
        <w:textAlignment w:val="auto"/>
        <w:outlineLvl w:val="9"/>
        <w:rPr>
          <w:rFonts w:ascii="仿宋_GB2312" w:hAnsi="仿宋" w:eastAsia="仿宋_GB2312" w:cs="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本赛项为团体竞赛，每支参赛队由</w:t>
      </w: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名竞赛选手组成，性别不限，</w:t>
      </w:r>
      <w:r>
        <w:rPr>
          <w:rFonts w:hint="eastAsia" w:ascii="仿宋_GB2312" w:hAnsi="仿宋" w:eastAsia="仿宋_GB2312" w:cs="仿宋_GB2312"/>
          <w:sz w:val="28"/>
          <w:szCs w:val="28"/>
        </w:rPr>
        <w:t>同一个参赛队的选手必须为同一所学校，不允许跨校组队。</w:t>
      </w:r>
    </w:p>
    <w:p>
      <w:pPr>
        <w:widowControl w:val="0"/>
        <w:tabs>
          <w:tab w:val="left" w:pos="3600"/>
        </w:tabs>
        <w:wordWrap/>
        <w:snapToGrid w:val="0"/>
        <w:spacing w:line="560" w:lineRule="exact"/>
        <w:ind w:left="0" w:leftChars="0" w:right="0" w:firstLine="31680" w:firstLineChars="200"/>
        <w:jc w:val="left"/>
        <w:textAlignment w:val="auto"/>
        <w:outlineLvl w:val="9"/>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sz w:val="28"/>
          <w:szCs w:val="28"/>
        </w:rPr>
        <w:t>竞赛采用技能操作方式进行，技能竞赛在</w:t>
      </w:r>
      <w:r>
        <w:rPr>
          <w:rFonts w:ascii="仿宋_GB2312" w:hAnsi="仿宋_GB2312" w:eastAsia="仿宋_GB2312" w:cs="仿宋_GB2312"/>
          <w:sz w:val="28"/>
          <w:szCs w:val="28"/>
        </w:rPr>
        <w:t>KNT-WP01</w:t>
      </w:r>
      <w:r>
        <w:rPr>
          <w:rFonts w:hint="eastAsia" w:ascii="仿宋_GB2312" w:hAnsi="仿宋_GB2312" w:eastAsia="仿宋_GB2312" w:cs="仿宋_GB2312"/>
          <w:sz w:val="28"/>
          <w:szCs w:val="28"/>
        </w:rPr>
        <w:t>型风光互补发电实训系统</w:t>
      </w:r>
      <w:r>
        <w:rPr>
          <w:rFonts w:hint="eastAsia" w:ascii="仿宋_GB2312" w:hAnsi="仿宋" w:eastAsia="仿宋_GB2312"/>
          <w:sz w:val="28"/>
          <w:szCs w:val="28"/>
        </w:rPr>
        <w:t>平台上进行，由</w:t>
      </w:r>
      <w:r>
        <w:rPr>
          <w:rFonts w:ascii="仿宋_GB2312" w:hAnsi="仿宋" w:eastAsia="仿宋_GB2312"/>
          <w:sz w:val="28"/>
          <w:szCs w:val="28"/>
        </w:rPr>
        <w:t>3</w:t>
      </w:r>
      <w:r>
        <w:rPr>
          <w:rFonts w:hint="eastAsia" w:ascii="仿宋_GB2312" w:hAnsi="仿宋" w:eastAsia="仿宋_GB2312"/>
          <w:sz w:val="28"/>
          <w:szCs w:val="28"/>
        </w:rPr>
        <w:t>名选手合作完成</w:t>
      </w:r>
      <w:r>
        <w:rPr>
          <w:rFonts w:hint="eastAsia" w:ascii="仿宋_GB2312" w:hAnsi="仿宋" w:eastAsia="仿宋_GB2312" w:cs="仿宋_GB2312"/>
          <w:kern w:val="0"/>
          <w:sz w:val="28"/>
          <w:szCs w:val="28"/>
        </w:rPr>
        <w:t>技能竞赛任务书给定的任务。</w:t>
      </w:r>
    </w:p>
    <w:p>
      <w:pPr>
        <w:widowControl w:val="0"/>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本次竞赛不邀请国际团队参赛</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欢迎国际团队观摩。</w:t>
      </w:r>
    </w:p>
    <w:p>
      <w:pPr>
        <w:pStyle w:val="14"/>
        <w:widowControl w:val="0"/>
        <w:wordWrap/>
        <w:spacing w:line="560" w:lineRule="exact"/>
        <w:ind w:left="0" w:leftChars="0" w:right="0" w:firstLine="3168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五、竞赛流程</w:t>
      </w:r>
    </w:p>
    <w:p>
      <w:pPr>
        <w:widowControl w:val="0"/>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竞赛流程包括竞赛日程和内容，请见表</w:t>
      </w:r>
      <w:r>
        <w:rPr>
          <w:rFonts w:ascii="仿宋_GB2312" w:hAnsi="仿宋" w:eastAsia="仿宋_GB2312"/>
          <w:sz w:val="28"/>
          <w:szCs w:val="28"/>
        </w:rPr>
        <w:t>2</w:t>
      </w:r>
      <w:r>
        <w:rPr>
          <w:rFonts w:hint="eastAsia" w:ascii="仿宋_GB2312" w:hAnsi="仿宋" w:eastAsia="仿宋_GB2312"/>
          <w:sz w:val="28"/>
          <w:szCs w:val="28"/>
        </w:rPr>
        <w:t>。</w:t>
      </w:r>
    </w:p>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表</w:t>
      </w:r>
      <w:r>
        <w:rPr>
          <w:rFonts w:ascii="仿宋_GB2312" w:hAnsi="仿宋" w:eastAsia="仿宋_GB2312"/>
          <w:b/>
          <w:sz w:val="24"/>
          <w:szCs w:val="24"/>
        </w:rPr>
        <w:t xml:space="preserve">2    </w:t>
      </w:r>
      <w:r>
        <w:rPr>
          <w:rFonts w:hint="eastAsia" w:ascii="仿宋_GB2312" w:hAnsi="仿宋" w:eastAsia="仿宋_GB2312"/>
          <w:b/>
          <w:sz w:val="24"/>
          <w:szCs w:val="24"/>
        </w:rPr>
        <w:t>竞赛日程与内容</w:t>
      </w:r>
    </w:p>
    <w:tbl>
      <w:tblPr>
        <w:tblStyle w:val="1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34"/>
        <w:gridCol w:w="385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600" w:type="dxa"/>
            <w:gridSpan w:val="2"/>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
                <w:spacing w:val="-2"/>
                <w:sz w:val="24"/>
                <w:szCs w:val="24"/>
              </w:rPr>
            </w:pPr>
            <w:r>
              <w:rPr>
                <w:rFonts w:hint="eastAsia" w:ascii="仿宋_GB2312" w:hAnsi="宋体" w:eastAsia="仿宋_GB2312" w:cs="宋体"/>
                <w:b/>
                <w:spacing w:val="-2"/>
                <w:sz w:val="24"/>
                <w:szCs w:val="24"/>
              </w:rPr>
              <w:t>竞赛日程</w:t>
            </w:r>
          </w:p>
        </w:tc>
        <w:tc>
          <w:tcPr>
            <w:tcW w:w="3859"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
                <w:spacing w:val="-2"/>
                <w:sz w:val="24"/>
                <w:szCs w:val="24"/>
              </w:rPr>
            </w:pPr>
            <w:r>
              <w:rPr>
                <w:rFonts w:hint="eastAsia" w:ascii="仿宋_GB2312" w:hAnsi="宋体" w:eastAsia="仿宋_GB2312" w:cs="宋体"/>
                <w:b/>
                <w:spacing w:val="-2"/>
                <w:sz w:val="24"/>
                <w:szCs w:val="24"/>
              </w:rPr>
              <w:t>内容</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
                <w:spacing w:val="-2"/>
                <w:sz w:val="24"/>
                <w:szCs w:val="24"/>
              </w:rPr>
            </w:pPr>
            <w:r>
              <w:rPr>
                <w:rFonts w:hint="eastAsia" w:ascii="仿宋_GB2312" w:hAnsi="宋体" w:eastAsia="仿宋_GB2312" w:cs="宋体"/>
                <w:b/>
                <w:spacing w:val="-2"/>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restart"/>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第一天</w:t>
            </w: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12:</w:t>
            </w:r>
            <w:r>
              <w:rPr>
                <w:rFonts w:ascii="仿宋_GB2312" w:eastAsia="仿宋_GB2312" w:cs="宋体"/>
                <w:bCs/>
                <w:spacing w:val="-2"/>
                <w:sz w:val="24"/>
                <w:szCs w:val="24"/>
              </w:rPr>
              <w:t>00</w:t>
            </w:r>
            <w:r>
              <w:rPr>
                <w:rFonts w:hint="eastAsia" w:ascii="仿宋_GB2312" w:hAnsi="宋体" w:eastAsia="仿宋_GB2312" w:cs="宋体"/>
                <w:bCs/>
                <w:spacing w:val="-2"/>
                <w:sz w:val="24"/>
                <w:szCs w:val="24"/>
              </w:rPr>
              <w:t>前</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接站、报到、安排住宿</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13:30-14:3</w:t>
            </w:r>
            <w:r>
              <w:rPr>
                <w:rFonts w:ascii="仿宋_GB2312" w:eastAsia="仿宋_GB2312" w:cs="宋体"/>
                <w:bCs/>
                <w:spacing w:val="-2"/>
                <w:sz w:val="24"/>
                <w:szCs w:val="24"/>
              </w:rPr>
              <w:t>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领队会（抽签确定竞赛场次和检录顺序号、赛前说明）</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idowControl/>
              <w:wordWrap/>
              <w:adjustRightInd/>
              <w:snapToGrid/>
              <w:spacing w:line="240" w:lineRule="auto"/>
              <w:ind w:left="0" w:leftChars="0" w:right="0" w:firstLine="0" w:firstLineChars="0"/>
              <w:jc w:val="center"/>
              <w:outlineLvl w:val="9"/>
              <w:rPr>
                <w:rFonts w:ascii="仿宋_GB2312" w:eastAsia="仿宋_GB2312" w:cs="宋体"/>
                <w:kern w:val="0"/>
                <w:sz w:val="24"/>
                <w:szCs w:val="24"/>
              </w:rPr>
            </w:pPr>
            <w:r>
              <w:rPr>
                <w:rFonts w:ascii="仿宋_GB2312" w:hAnsi="宋体" w:eastAsia="仿宋_GB2312" w:cs="宋体"/>
                <w:kern w:val="0"/>
                <w:sz w:val="24"/>
                <w:szCs w:val="24"/>
              </w:rPr>
              <w:t>14:30-15:</w:t>
            </w:r>
            <w:r>
              <w:rPr>
                <w:rFonts w:ascii="仿宋_GB2312" w:eastAsia="仿宋_GB2312" w:cs="宋体"/>
                <w:kern w:val="0"/>
                <w:sz w:val="24"/>
                <w:szCs w:val="24"/>
              </w:rPr>
              <w:t>00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选手熟悉竞赛场地</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idowControl/>
              <w:wordWrap/>
              <w:adjustRightInd/>
              <w:snapToGrid/>
              <w:spacing w:line="240" w:lineRule="auto"/>
              <w:ind w:left="0" w:leftChars="0" w:right="0" w:firstLine="0" w:firstLineChars="0"/>
              <w:jc w:val="center"/>
              <w:outlineLvl w:val="9"/>
              <w:rPr>
                <w:rFonts w:ascii="仿宋_GB2312" w:eastAsia="仿宋_GB2312" w:cs="宋体"/>
                <w:kern w:val="0"/>
                <w:sz w:val="24"/>
                <w:szCs w:val="24"/>
              </w:rPr>
            </w:pPr>
            <w:r>
              <w:rPr>
                <w:rFonts w:ascii="仿宋_GB2312" w:hAnsi="宋体" w:eastAsia="仿宋_GB2312" w:cs="宋体"/>
                <w:kern w:val="0"/>
                <w:sz w:val="24"/>
                <w:szCs w:val="24"/>
              </w:rPr>
              <w:t>15:30-16:3</w:t>
            </w:r>
            <w:r>
              <w:rPr>
                <w:rFonts w:ascii="仿宋_GB2312" w:eastAsia="仿宋_GB2312" w:cs="宋体"/>
                <w:kern w:val="0"/>
                <w:sz w:val="24"/>
                <w:szCs w:val="24"/>
              </w:rPr>
              <w:t>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开赛式</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idowControl/>
              <w:wordWrap/>
              <w:adjustRightInd/>
              <w:snapToGrid/>
              <w:spacing w:line="240" w:lineRule="auto"/>
              <w:ind w:left="0" w:leftChars="0" w:right="0" w:firstLine="0" w:firstLineChars="0"/>
              <w:jc w:val="center"/>
              <w:outlineLvl w:val="9"/>
              <w:rPr>
                <w:rFonts w:ascii="仿宋_GB2312" w:eastAsia="仿宋_GB2312" w:cs="宋体"/>
                <w:kern w:val="0"/>
                <w:sz w:val="24"/>
                <w:szCs w:val="24"/>
              </w:rPr>
            </w:pPr>
            <w:r>
              <w:rPr>
                <w:rFonts w:ascii="仿宋_GB2312" w:hAnsi="宋体" w:eastAsia="仿宋_GB2312" w:cs="宋体"/>
                <w:kern w:val="0"/>
                <w:sz w:val="24"/>
                <w:szCs w:val="24"/>
              </w:rPr>
              <w:t>17:00-18:00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返回驻地、晚餐</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restart"/>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第二天</w:t>
            </w: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6:00-6:4</w:t>
            </w:r>
            <w:r>
              <w:rPr>
                <w:rFonts w:ascii="仿宋_GB2312" w:eastAsia="仿宋_GB2312" w:cs="宋体"/>
                <w:bCs/>
                <w:spacing w:val="-2"/>
                <w:sz w:val="24"/>
                <w:szCs w:val="24"/>
              </w:rPr>
              <w:t>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早餐</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6:4</w:t>
            </w:r>
            <w:r>
              <w:rPr>
                <w:rFonts w:ascii="仿宋_GB2312" w:eastAsia="仿宋_GB2312" w:cs="宋体"/>
                <w:bCs/>
                <w:spacing w:val="-2"/>
                <w:sz w:val="24"/>
                <w:szCs w:val="24"/>
              </w:rPr>
              <w:t>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第一场选手集合上车</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7:30-8:00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第一场技能竞赛，按领队会抽取的第一场检录顺序，对选手检录，用身份牌换取一次加密号，凭一次加密号换取二次加密号，进场待考</w:t>
            </w:r>
          </w:p>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裁判长在监督组监督下从三套题中随机抽取一套作为第一场比赛用试题</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hAnsi="宋体" w:eastAsia="仿宋_GB2312" w:cs="宋体"/>
                <w:bCs/>
                <w:spacing w:val="-2"/>
                <w:sz w:val="24"/>
                <w:szCs w:val="24"/>
              </w:rPr>
            </w:pPr>
            <w:r>
              <w:rPr>
                <w:rFonts w:ascii="仿宋_GB2312" w:hAnsi="宋体" w:eastAsia="仿宋_GB2312" w:cs="宋体"/>
                <w:bCs/>
                <w:spacing w:val="-2"/>
                <w:sz w:val="24"/>
                <w:szCs w:val="24"/>
              </w:rPr>
              <w:t>8:00-14:00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第一场技能竞赛选手正式竞赛，过程裁判按评分标准评判</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14:00-17:</w:t>
            </w:r>
            <w:r>
              <w:rPr>
                <w:rFonts w:ascii="仿宋_GB2312" w:eastAsia="仿宋_GB2312" w:cs="宋体"/>
                <w:bCs/>
                <w:spacing w:val="-2"/>
                <w:sz w:val="24"/>
                <w:szCs w:val="24"/>
              </w:rPr>
              <w:t>00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第一场技能竞赛裁判组现场评</w:t>
            </w:r>
            <w:r>
              <w:rPr>
                <w:rStyle w:val="10"/>
                <w:rFonts w:hint="eastAsia" w:ascii="仿宋_GB2312" w:eastAsia="仿宋_GB2312"/>
                <w:sz w:val="24"/>
                <w:szCs w:val="24"/>
              </w:rPr>
              <w:t>判</w:t>
            </w:r>
            <w:r>
              <w:rPr>
                <w:rFonts w:hint="eastAsia" w:ascii="仿宋_GB2312" w:hAnsi="宋体" w:eastAsia="仿宋_GB2312" w:cs="宋体"/>
                <w:bCs/>
                <w:spacing w:val="-2"/>
                <w:sz w:val="24"/>
                <w:szCs w:val="24"/>
              </w:rPr>
              <w:t>，按工位号顺序（即二次加密号）评判</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hAnsi="宋体" w:eastAsia="仿宋_GB2312" w:cs="宋体"/>
                <w:bCs/>
                <w:spacing w:val="-2"/>
                <w:sz w:val="24"/>
                <w:szCs w:val="24"/>
              </w:rPr>
            </w:pPr>
            <w:r>
              <w:rPr>
                <w:rFonts w:ascii="仿宋_GB2312" w:hAnsi="宋体" w:eastAsia="仿宋_GB2312" w:cs="宋体"/>
                <w:bCs/>
                <w:spacing w:val="-2"/>
                <w:sz w:val="24"/>
                <w:szCs w:val="24"/>
              </w:rPr>
              <w:t>17:00-19:30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设备恢复、测试</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restart"/>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第三天</w:t>
            </w: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6:00-6:4</w:t>
            </w:r>
            <w:r>
              <w:rPr>
                <w:rFonts w:ascii="仿宋_GB2312" w:eastAsia="仿宋_GB2312" w:cs="宋体"/>
                <w:bCs/>
                <w:spacing w:val="-2"/>
                <w:sz w:val="24"/>
                <w:szCs w:val="24"/>
              </w:rPr>
              <w:t>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早餐</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6:4</w:t>
            </w:r>
            <w:r>
              <w:rPr>
                <w:rFonts w:ascii="仿宋_GB2312" w:eastAsia="仿宋_GB2312" w:cs="宋体"/>
                <w:bCs/>
                <w:spacing w:val="-2"/>
                <w:sz w:val="24"/>
                <w:szCs w:val="24"/>
              </w:rPr>
              <w:t>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第二场选手集合上车</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7:30-8:00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第二场技能竞赛，按领队会抽取的第二场检录顺序，对选手检录，用身份牌换取一次加密号，凭一次加密号换取二次加密号，进场待考</w:t>
            </w:r>
          </w:p>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裁判长在监督组监督下从二套题中随机抽取一套作为第二场比赛用试题</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hAnsi="宋体" w:eastAsia="仿宋_GB2312" w:cs="宋体"/>
                <w:bCs/>
                <w:spacing w:val="-2"/>
                <w:sz w:val="24"/>
                <w:szCs w:val="24"/>
              </w:rPr>
            </w:pPr>
            <w:r>
              <w:rPr>
                <w:rFonts w:ascii="仿宋_GB2312" w:hAnsi="宋体" w:eastAsia="仿宋_GB2312" w:cs="宋体"/>
                <w:bCs/>
                <w:spacing w:val="-2"/>
                <w:sz w:val="24"/>
                <w:szCs w:val="24"/>
              </w:rPr>
              <w:t>8:00-14:00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第二场技能竞赛选手正式竞赛，过程裁判按评分标准评判</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14:00-17:</w:t>
            </w:r>
            <w:r>
              <w:rPr>
                <w:rFonts w:ascii="仿宋_GB2312" w:eastAsia="仿宋_GB2312" w:cs="宋体"/>
                <w:bCs/>
                <w:spacing w:val="-2"/>
                <w:sz w:val="24"/>
                <w:szCs w:val="24"/>
              </w:rPr>
              <w:t>00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第二场技能竞赛裁判组现场评</w:t>
            </w:r>
            <w:r>
              <w:rPr>
                <w:rStyle w:val="10"/>
                <w:rFonts w:hint="eastAsia" w:ascii="仿宋_GB2312" w:eastAsia="仿宋_GB2312"/>
                <w:sz w:val="24"/>
                <w:szCs w:val="24"/>
              </w:rPr>
              <w:t>判</w:t>
            </w:r>
            <w:r>
              <w:rPr>
                <w:rFonts w:hint="eastAsia" w:ascii="仿宋_GB2312" w:hAnsi="宋体" w:eastAsia="仿宋_GB2312" w:cs="宋体"/>
                <w:bCs/>
                <w:spacing w:val="-2"/>
                <w:sz w:val="24"/>
                <w:szCs w:val="24"/>
              </w:rPr>
              <w:t>，按工位号顺序（即二次加密号）评判</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hAnsi="宋体" w:eastAsia="仿宋_GB2312" w:cs="宋体"/>
                <w:bCs/>
                <w:spacing w:val="-2"/>
                <w:sz w:val="24"/>
                <w:szCs w:val="24"/>
              </w:rPr>
            </w:pPr>
            <w:r>
              <w:rPr>
                <w:rFonts w:ascii="仿宋_GB2312" w:hAnsi="宋体" w:eastAsia="仿宋_GB2312" w:cs="宋体"/>
                <w:bCs/>
                <w:spacing w:val="-2"/>
                <w:sz w:val="24"/>
                <w:szCs w:val="24"/>
              </w:rPr>
              <w:t>17:00-19:30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裁判组在监督组监督下统一解密、统计成绩，并由监督组复核，报执委会审核。最终确定成绩</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restart"/>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第四天</w:t>
            </w: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ascii="仿宋_GB2312" w:hAnsi="宋体" w:eastAsia="仿宋_GB2312" w:cs="宋体"/>
                <w:bCs/>
                <w:spacing w:val="-2"/>
                <w:sz w:val="24"/>
                <w:szCs w:val="24"/>
              </w:rPr>
              <w:t>9:00-10:00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闭幕式，公布成绩、赛项点评</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66" w:type="dxa"/>
            <w:vMerge w:val="continue"/>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p>
        </w:tc>
        <w:tc>
          <w:tcPr>
            <w:tcW w:w="2234" w:type="dxa"/>
            <w:vAlign w:val="center"/>
          </w:tcPr>
          <w:p>
            <w:pPr>
              <w:wordWrap/>
              <w:adjustRightInd/>
              <w:snapToGrid/>
              <w:spacing w:line="240" w:lineRule="auto"/>
              <w:ind w:left="0" w:leftChars="0" w:right="0" w:firstLine="0" w:firstLineChars="0"/>
              <w:jc w:val="center"/>
              <w:textAlignment w:val="baseline"/>
              <w:outlineLvl w:val="9"/>
              <w:rPr>
                <w:rFonts w:ascii="仿宋_GB2312" w:hAnsi="宋体" w:eastAsia="仿宋_GB2312" w:cs="宋体"/>
                <w:bCs/>
                <w:spacing w:val="-2"/>
                <w:sz w:val="24"/>
                <w:szCs w:val="24"/>
              </w:rPr>
            </w:pPr>
            <w:r>
              <w:rPr>
                <w:rFonts w:ascii="仿宋_GB2312" w:hAnsi="宋体" w:eastAsia="仿宋_GB2312" w:cs="宋体"/>
                <w:bCs/>
                <w:spacing w:val="-2"/>
                <w:sz w:val="24"/>
                <w:szCs w:val="24"/>
              </w:rPr>
              <w:t>11</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30-</w:t>
            </w:r>
          </w:p>
        </w:tc>
        <w:tc>
          <w:tcPr>
            <w:tcW w:w="3859" w:type="dxa"/>
            <w:vAlign w:val="center"/>
          </w:tcPr>
          <w:p>
            <w:pPr>
              <w:wordWrap/>
              <w:adjustRightInd/>
              <w:snapToGrid/>
              <w:spacing w:line="240" w:lineRule="auto"/>
              <w:ind w:left="0" w:leftChars="0" w:right="0" w:firstLine="0" w:firstLineChars="0"/>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午餐、返程</w:t>
            </w:r>
          </w:p>
        </w:tc>
        <w:tc>
          <w:tcPr>
            <w:tcW w:w="1898" w:type="dxa"/>
            <w:vAlign w:val="center"/>
          </w:tcPr>
          <w:p>
            <w:pPr>
              <w:wordWrap/>
              <w:adjustRightInd/>
              <w:snapToGrid/>
              <w:spacing w:line="240" w:lineRule="auto"/>
              <w:ind w:left="0" w:leftChars="0" w:right="0" w:firstLine="0" w:firstLineChars="0"/>
              <w:jc w:val="center"/>
              <w:textAlignment w:val="baseline"/>
              <w:outlineLvl w:val="9"/>
              <w:rPr>
                <w:rFonts w:ascii="仿宋_GB2312" w:eastAsia="仿宋_GB2312" w:cs="宋体"/>
                <w:bCs/>
                <w:spacing w:val="-2"/>
                <w:sz w:val="24"/>
                <w:szCs w:val="24"/>
              </w:rPr>
            </w:pPr>
            <w:r>
              <w:rPr>
                <w:rFonts w:hint="eastAsia" w:ascii="仿宋_GB2312" w:hAnsi="宋体" w:eastAsia="仿宋_GB2312" w:cs="宋体"/>
                <w:bCs/>
                <w:spacing w:val="-2"/>
                <w:sz w:val="24"/>
                <w:szCs w:val="24"/>
              </w:rPr>
              <w:t>驻地</w:t>
            </w:r>
          </w:p>
        </w:tc>
      </w:tr>
    </w:tbl>
    <w:p>
      <w:pPr>
        <w:pStyle w:val="14"/>
        <w:wordWrap/>
        <w:spacing w:beforeLines="50" w:line="560" w:lineRule="exact"/>
        <w:ind w:left="0" w:leftChars="0" w:right="0" w:firstLine="56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六、竞赛试题</w:t>
      </w:r>
    </w:p>
    <w:p>
      <w:pPr>
        <w:wordWrap/>
        <w:spacing w:line="560" w:lineRule="exact"/>
        <w:ind w:left="0" w:leftChars="0" w:right="0" w:firstLine="560" w:firstLineChars="200"/>
        <w:textAlignment w:val="auto"/>
        <w:outlineLvl w:val="9"/>
      </w:pPr>
      <w:r>
        <w:rPr>
          <w:rFonts w:ascii="仿宋_GB2312" w:hAnsi="仿宋" w:eastAsia="仿宋_GB2312"/>
          <w:sz w:val="28"/>
          <w:szCs w:val="28"/>
        </w:rPr>
        <w:t>1.</w:t>
      </w:r>
      <w:r>
        <w:rPr>
          <w:rFonts w:hint="eastAsia" w:ascii="仿宋_GB2312" w:hAnsi="仿宋" w:eastAsia="仿宋_GB2312"/>
          <w:sz w:val="28"/>
          <w:szCs w:val="28"/>
        </w:rPr>
        <w:t>本赛项公开样题，样题将在竞赛前一个月在全国职业技能大赛官网上公布。</w:t>
      </w:r>
    </w:p>
    <w:p>
      <w:pPr>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由专家组负责建立试题库，</w:t>
      </w:r>
      <w:r>
        <w:rPr>
          <w:rFonts w:hint="eastAsia" w:ascii="仿宋_GB2312" w:eastAsia="仿宋_GB2312"/>
          <w:sz w:val="28"/>
          <w:szCs w:val="28"/>
        </w:rPr>
        <w:t>试</w:t>
      </w:r>
      <w:r>
        <w:rPr>
          <w:rFonts w:hint="eastAsia" w:ascii="仿宋_GB2312" w:hAnsi="仿宋_GB2312" w:eastAsia="仿宋_GB2312" w:cs="仿宋_GB2312"/>
          <w:sz w:val="28"/>
          <w:szCs w:val="28"/>
        </w:rPr>
        <w:t>题库不少于</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套试题，</w:t>
      </w:r>
      <w:r>
        <w:rPr>
          <w:rFonts w:hint="eastAsia" w:ascii="仿宋_GB2312" w:hAnsi="仿宋" w:eastAsia="仿宋_GB2312"/>
          <w:sz w:val="28"/>
          <w:szCs w:val="28"/>
        </w:rPr>
        <w:t>由赛项专家组在赛前委托命题人员，并签署保密协议，命题人员根据竞赛规程给出的知识点、技能点及其相关要求命题，签字封存后送大赛保密室。</w:t>
      </w:r>
    </w:p>
    <w:p>
      <w:pPr>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bCs/>
          <w:color w:val="000000"/>
          <w:kern w:val="0"/>
          <w:sz w:val="28"/>
          <w:szCs w:val="28"/>
        </w:rPr>
        <w:t>3</w:t>
      </w:r>
      <w:r>
        <w:rPr>
          <w:rFonts w:hint="eastAsia" w:ascii="仿宋_GB2312" w:hAnsi="仿宋_GB2312" w:eastAsia="仿宋_GB2312" w:cs="仿宋_GB2312"/>
          <w:bCs/>
          <w:color w:val="000000"/>
          <w:kern w:val="0"/>
          <w:sz w:val="28"/>
          <w:szCs w:val="28"/>
        </w:rPr>
        <w:t>．</w:t>
      </w:r>
      <w:r>
        <w:rPr>
          <w:rFonts w:hint="eastAsia" w:ascii="仿宋_GB2312" w:hAnsi="仿宋" w:eastAsia="仿宋_GB2312"/>
          <w:sz w:val="28"/>
          <w:szCs w:val="28"/>
        </w:rPr>
        <w:t>赛前在监督组监督下，由裁判长抽取试题库中三套题作为正式竞赛用题及备选赛题。第一场</w:t>
      </w:r>
      <w:r>
        <w:rPr>
          <w:rFonts w:hint="eastAsia" w:ascii="仿宋_GB2312" w:hAnsi="仿宋_GB2312" w:eastAsia="仿宋_GB2312" w:cs="仿宋_GB2312"/>
          <w:bCs/>
          <w:color w:val="000000"/>
          <w:kern w:val="0"/>
          <w:sz w:val="28"/>
          <w:szCs w:val="28"/>
        </w:rPr>
        <w:t>竞赛从</w:t>
      </w:r>
      <w:r>
        <w:rPr>
          <w:rFonts w:hint="eastAsia" w:ascii="仿宋_GB2312" w:hAnsi="仿宋" w:eastAsia="仿宋_GB2312"/>
          <w:sz w:val="28"/>
          <w:szCs w:val="28"/>
        </w:rPr>
        <w:t>三套题</w:t>
      </w:r>
      <w:r>
        <w:rPr>
          <w:rFonts w:hint="eastAsia" w:ascii="仿宋_GB2312" w:hAnsi="仿宋_GB2312" w:eastAsia="仿宋_GB2312" w:cs="仿宋_GB2312"/>
          <w:sz w:val="28"/>
          <w:szCs w:val="28"/>
        </w:rPr>
        <w:t>中随机抽取试题比赛，第二场</w:t>
      </w:r>
      <w:r>
        <w:rPr>
          <w:rFonts w:hint="eastAsia" w:ascii="仿宋_GB2312" w:hAnsi="仿宋_GB2312" w:eastAsia="仿宋_GB2312" w:cs="仿宋_GB2312"/>
          <w:bCs/>
          <w:color w:val="000000"/>
          <w:kern w:val="0"/>
          <w:sz w:val="28"/>
          <w:szCs w:val="28"/>
        </w:rPr>
        <w:t>竞赛从</w:t>
      </w:r>
      <w:r>
        <w:rPr>
          <w:rFonts w:hint="eastAsia" w:ascii="仿宋_GB2312" w:hAnsi="仿宋" w:eastAsia="仿宋_GB2312"/>
          <w:sz w:val="28"/>
          <w:szCs w:val="28"/>
        </w:rPr>
        <w:t>二套</w:t>
      </w:r>
      <w:r>
        <w:rPr>
          <w:rFonts w:hint="eastAsia" w:ascii="仿宋_GB2312" w:hAnsi="仿宋_GB2312" w:eastAsia="仿宋_GB2312" w:cs="仿宋_GB2312"/>
          <w:sz w:val="28"/>
          <w:szCs w:val="28"/>
        </w:rPr>
        <w:t>试题中随机抽取试题比赛。</w:t>
      </w:r>
    </w:p>
    <w:p>
      <w:pPr>
        <w:pStyle w:val="14"/>
        <w:wordWrap/>
        <w:spacing w:line="560" w:lineRule="exact"/>
        <w:ind w:left="0" w:leftChars="0" w:right="0" w:firstLine="56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七、竞赛规则</w:t>
      </w:r>
    </w:p>
    <w:p>
      <w:pPr>
        <w:wordWrap/>
        <w:snapToGrid w:val="0"/>
        <w:spacing w:line="560" w:lineRule="exact"/>
        <w:ind w:left="0" w:leftChars="0" w:right="0" w:firstLine="560" w:firstLineChars="200"/>
        <w:textAlignment w:val="auto"/>
        <w:outlineLvl w:val="9"/>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参赛选手报名</w:t>
      </w:r>
    </w:p>
    <w:p>
      <w:pPr>
        <w:wordWrap/>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w:t>
      </w:r>
      <w:r>
        <w:rPr>
          <w:rFonts w:hint="eastAsia" w:ascii="仿宋_GB2312" w:hAnsi="仿宋" w:eastAsia="仿宋_GB2312" w:cs="仿宋_GB2312"/>
          <w:sz w:val="28"/>
          <w:szCs w:val="28"/>
        </w:rPr>
        <w:t>以省、自治区、直辖市（以下简称省）为单位组织报名</w:t>
      </w:r>
      <w:r>
        <w:rPr>
          <w:rFonts w:hint="eastAsia" w:ascii="仿宋_GB2312" w:eastAsia="仿宋_GB2312"/>
          <w:sz w:val="28"/>
          <w:szCs w:val="28"/>
        </w:rPr>
        <w:t>通过全国职业院校技能大赛网络报名系统统一进行。</w:t>
      </w:r>
    </w:p>
    <w:p>
      <w:pPr>
        <w:tabs>
          <w:tab w:val="left" w:pos="3600"/>
        </w:tabs>
        <w:wordWrap/>
        <w:snapToGrid w:val="0"/>
        <w:spacing w:line="560" w:lineRule="exact"/>
        <w:ind w:left="0" w:leftChars="0" w:right="0" w:firstLine="560" w:firstLineChars="200"/>
        <w:jc w:val="left"/>
        <w:textAlignment w:val="auto"/>
        <w:outlineLvl w:val="9"/>
        <w:rPr>
          <w:rFonts w:ascii="仿宋_GB2312" w:hAnsi="仿宋" w:eastAsia="仿宋_GB2312" w:cs="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w:t>
      </w:r>
      <w:r>
        <w:rPr>
          <w:rFonts w:hint="eastAsia" w:ascii="仿宋_GB2312" w:hAnsi="仿宋" w:eastAsia="仿宋_GB2312" w:cs="仿宋_GB2312"/>
          <w:sz w:val="28"/>
          <w:szCs w:val="28"/>
        </w:rPr>
        <w:t>根据预报名的名额确定正式参赛的名额，每省原则上不超过</w:t>
      </w:r>
      <w:r>
        <w:rPr>
          <w:rFonts w:ascii="仿宋_GB2312" w:hAnsi="仿宋" w:eastAsia="仿宋_GB2312" w:cs="仿宋_GB2312"/>
          <w:sz w:val="28"/>
          <w:szCs w:val="28"/>
        </w:rPr>
        <w:t>2</w:t>
      </w:r>
      <w:r>
        <w:rPr>
          <w:rFonts w:hint="eastAsia" w:ascii="仿宋_GB2312" w:hAnsi="仿宋" w:eastAsia="仿宋_GB2312" w:cs="仿宋_GB2312"/>
          <w:sz w:val="28"/>
          <w:szCs w:val="28"/>
        </w:rPr>
        <w:t>支参赛队。组织省级选拔赛的省份，经全国大赛执行委员会备案，在条件许可的情况下可增加</w:t>
      </w:r>
      <w:r>
        <w:rPr>
          <w:rFonts w:ascii="仿宋_GB2312" w:hAnsi="仿宋" w:eastAsia="仿宋_GB2312" w:cs="仿宋_GB2312"/>
          <w:sz w:val="28"/>
          <w:szCs w:val="28"/>
        </w:rPr>
        <w:t>1</w:t>
      </w:r>
      <w:r>
        <w:rPr>
          <w:rFonts w:hint="eastAsia" w:ascii="仿宋_GB2312" w:hAnsi="仿宋" w:eastAsia="仿宋_GB2312" w:cs="仿宋_GB2312"/>
          <w:sz w:val="28"/>
          <w:szCs w:val="28"/>
        </w:rPr>
        <w:t>支参赛队名额。</w:t>
      </w:r>
    </w:p>
    <w:p>
      <w:pPr>
        <w:wordWrap/>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hAnsi="仿宋" w:eastAsia="仿宋_GB2312" w:cs="仿宋_GB2312"/>
          <w:sz w:val="28"/>
          <w:szCs w:val="28"/>
        </w:rPr>
        <w:t>（</w:t>
      </w:r>
      <w:r>
        <w:rPr>
          <w:rFonts w:ascii="仿宋_GB2312" w:hAnsi="仿宋" w:eastAsia="仿宋_GB2312" w:cs="仿宋_GB2312"/>
          <w:sz w:val="28"/>
          <w:szCs w:val="28"/>
        </w:rPr>
        <w:t>3</w:t>
      </w:r>
      <w:r>
        <w:rPr>
          <w:rFonts w:hint="eastAsia" w:ascii="仿宋_GB2312" w:hAnsi="仿宋" w:eastAsia="仿宋_GB2312" w:cs="仿宋_GB2312"/>
          <w:sz w:val="28"/>
          <w:szCs w:val="28"/>
        </w:rPr>
        <w:t>）</w:t>
      </w:r>
      <w:r>
        <w:rPr>
          <w:rFonts w:hint="eastAsia" w:ascii="仿宋_GB2312" w:hAnsi="仿宋" w:eastAsia="仿宋_GB2312" w:cs="仿宋_GB2312"/>
          <w:kern w:val="0"/>
          <w:sz w:val="28"/>
          <w:szCs w:val="28"/>
        </w:rPr>
        <w:t>每</w:t>
      </w:r>
      <w:r>
        <w:rPr>
          <w:rFonts w:hint="eastAsia" w:ascii="仿宋_GB2312" w:hAnsi="仿宋" w:eastAsia="仿宋_GB2312" w:cs="仿宋_GB2312"/>
          <w:sz w:val="28"/>
          <w:szCs w:val="28"/>
        </w:rPr>
        <w:t>支参赛队由</w:t>
      </w:r>
      <w:r>
        <w:rPr>
          <w:rFonts w:ascii="仿宋_GB2312" w:hAnsi="仿宋" w:eastAsia="仿宋_GB2312" w:cs="仿宋_GB2312"/>
          <w:sz w:val="28"/>
          <w:szCs w:val="28"/>
        </w:rPr>
        <w:t>3</w:t>
      </w:r>
      <w:r>
        <w:rPr>
          <w:rFonts w:hint="eastAsia" w:ascii="仿宋_GB2312" w:hAnsi="仿宋" w:eastAsia="仿宋_GB2312" w:cs="仿宋_GB2312"/>
          <w:sz w:val="28"/>
          <w:szCs w:val="28"/>
        </w:rPr>
        <w:t>名</w:t>
      </w:r>
      <w:r>
        <w:rPr>
          <w:rFonts w:hint="eastAsia" w:ascii="仿宋_GB2312" w:hAnsi="仿宋_GB2312" w:eastAsia="仿宋_GB2312" w:cs="仿宋_GB2312"/>
          <w:color w:val="000000"/>
          <w:kern w:val="0"/>
          <w:sz w:val="28"/>
          <w:szCs w:val="28"/>
        </w:rPr>
        <w:t>同校学生</w:t>
      </w:r>
      <w:r>
        <w:rPr>
          <w:rFonts w:hint="eastAsia" w:ascii="仿宋_GB2312" w:hAnsi="仿宋" w:eastAsia="仿宋_GB2312" w:cs="仿宋_GB2312"/>
          <w:sz w:val="28"/>
          <w:szCs w:val="28"/>
        </w:rPr>
        <w:t>组成，须为</w:t>
      </w:r>
      <w:r>
        <w:rPr>
          <w:rFonts w:ascii="仿宋_GB2312" w:hAnsi="仿宋_GB2312" w:eastAsia="仿宋_GB2312" w:cs="仿宋_GB2312"/>
          <w:color w:val="000000"/>
          <w:kern w:val="0"/>
          <w:sz w:val="28"/>
          <w:szCs w:val="28"/>
        </w:rPr>
        <w:t>2015</w:t>
      </w:r>
      <w:r>
        <w:rPr>
          <w:rFonts w:hint="eastAsia" w:ascii="仿宋_GB2312" w:hAnsi="仿宋_GB2312" w:eastAsia="仿宋_GB2312" w:cs="仿宋_GB2312"/>
          <w:color w:val="000000"/>
          <w:kern w:val="0"/>
          <w:sz w:val="28"/>
          <w:szCs w:val="28"/>
        </w:rPr>
        <w:t>年在籍高职学生</w:t>
      </w:r>
      <w:r>
        <w:rPr>
          <w:rFonts w:hint="eastAsia" w:ascii="仿宋_GB2312" w:hAnsi="仿宋" w:eastAsia="仿宋_GB2312" w:cs="仿宋_GB2312"/>
          <w:sz w:val="28"/>
          <w:szCs w:val="28"/>
        </w:rPr>
        <w:t>、本科院校中高职类全日制在籍学生、五年制高职四、五年级在籍学生，</w:t>
      </w:r>
      <w:r>
        <w:rPr>
          <w:rFonts w:hint="eastAsia" w:ascii="仿宋_GB2312" w:hAnsi="仿宋_GB2312" w:eastAsia="仿宋_GB2312" w:cs="仿宋_GB2312"/>
          <w:color w:val="000000"/>
          <w:kern w:val="0"/>
          <w:sz w:val="28"/>
          <w:szCs w:val="28"/>
        </w:rPr>
        <w:t>性别不限，其中队长</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名，</w:t>
      </w:r>
      <w:r>
        <w:rPr>
          <w:rFonts w:hint="eastAsia" w:ascii="仿宋_GB2312" w:hAnsi="仿宋" w:eastAsia="仿宋_GB2312" w:cs="仿宋_GB2312"/>
          <w:sz w:val="28"/>
          <w:szCs w:val="28"/>
        </w:rPr>
        <w:t>高职组参赛选手年龄须不超过</w:t>
      </w:r>
      <w:r>
        <w:rPr>
          <w:rFonts w:ascii="仿宋_GB2312" w:hAnsi="仿宋" w:eastAsia="仿宋_GB2312" w:cs="仿宋_GB2312"/>
          <w:sz w:val="28"/>
          <w:szCs w:val="28"/>
        </w:rPr>
        <w:t>25</w:t>
      </w:r>
      <w:r>
        <w:rPr>
          <w:rFonts w:hint="eastAsia" w:ascii="仿宋_GB2312" w:hAnsi="仿宋" w:eastAsia="仿宋_GB2312" w:cs="仿宋_GB2312"/>
          <w:sz w:val="28"/>
          <w:szCs w:val="28"/>
        </w:rPr>
        <w:t>周岁（即</w:t>
      </w:r>
      <w:r>
        <w:rPr>
          <w:rFonts w:ascii="仿宋_GB2312" w:hAnsi="仿宋" w:eastAsia="仿宋_GB2312" w:cs="仿宋_GB2312"/>
          <w:sz w:val="28"/>
          <w:szCs w:val="28"/>
        </w:rPr>
        <w:t>1990</w:t>
      </w:r>
      <w:r>
        <w:rPr>
          <w:rFonts w:hint="eastAsia" w:ascii="仿宋_GB2312" w:hAnsi="仿宋" w:eastAsia="仿宋_GB2312" w:cs="仿宋_GB2312"/>
          <w:sz w:val="28"/>
          <w:szCs w:val="28"/>
        </w:rPr>
        <w:t>年</w:t>
      </w:r>
      <w:r>
        <w:rPr>
          <w:rFonts w:ascii="仿宋_GB2312" w:hAnsi="仿宋" w:eastAsia="仿宋_GB2312" w:cs="仿宋_GB2312"/>
          <w:sz w:val="28"/>
          <w:szCs w:val="28"/>
        </w:rPr>
        <w:t>7</w:t>
      </w:r>
      <w:r>
        <w:rPr>
          <w:rFonts w:hint="eastAsia" w:ascii="仿宋_GB2312" w:hAnsi="仿宋" w:eastAsia="仿宋_GB2312" w:cs="仿宋_GB2312"/>
          <w:sz w:val="28"/>
          <w:szCs w:val="28"/>
        </w:rPr>
        <w:t>月</w:t>
      </w:r>
      <w:r>
        <w:rPr>
          <w:rFonts w:ascii="仿宋_GB2312" w:hAnsi="仿宋" w:eastAsia="仿宋_GB2312" w:cs="仿宋_GB2312"/>
          <w:sz w:val="28"/>
          <w:szCs w:val="28"/>
        </w:rPr>
        <w:t>1</w:t>
      </w:r>
      <w:r>
        <w:rPr>
          <w:rFonts w:hint="eastAsia" w:ascii="仿宋_GB2312" w:hAnsi="仿宋" w:eastAsia="仿宋_GB2312" w:cs="仿宋_GB2312"/>
          <w:sz w:val="28"/>
          <w:szCs w:val="28"/>
        </w:rPr>
        <w:t>日及以后出生）。</w:t>
      </w:r>
      <w:r>
        <w:rPr>
          <w:rFonts w:hint="eastAsia" w:ascii="仿宋_GB2312" w:hAnsi="仿宋_GB2312" w:eastAsia="仿宋_GB2312" w:cs="仿宋_GB2312"/>
          <w:color w:val="000000"/>
          <w:kern w:val="0"/>
          <w:sz w:val="28"/>
          <w:szCs w:val="28"/>
        </w:rPr>
        <w:t>每队设配备</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名指导教师。</w:t>
      </w:r>
    </w:p>
    <w:p>
      <w:pPr>
        <w:wordWrap/>
        <w:snapToGrid w:val="0"/>
        <w:spacing w:line="560" w:lineRule="exact"/>
        <w:ind w:left="0" w:leftChars="0" w:right="0" w:firstLine="560" w:firstLineChars="200"/>
        <w:textAlignment w:val="auto"/>
        <w:outlineLvl w:val="9"/>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熟悉场地</w:t>
      </w:r>
    </w:p>
    <w:p>
      <w:pPr>
        <w:wordWrap/>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）参赛选手应在竞赛日程规定的时间内熟悉竞赛场地，选手可进入竞赛场地及工位体验。</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hAnsi="仿宋" w:eastAsia="仿宋_GB2312" w:cs="仿宋_GB2312"/>
          <w:kern w:val="0"/>
          <w:sz w:val="28"/>
          <w:szCs w:val="28"/>
        </w:rPr>
        <w:t>（</w:t>
      </w: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w:t>
      </w:r>
      <w:r>
        <w:rPr>
          <w:rFonts w:hint="eastAsia" w:ascii="仿宋_GB2312" w:eastAsia="仿宋_GB2312"/>
          <w:sz w:val="28"/>
          <w:szCs w:val="28"/>
        </w:rPr>
        <w:t>参赛队熟悉技能竞赛场地后，认为所提供的设备、工具等不符合竞赛规定或有异议时，必须在</w:t>
      </w:r>
      <w:r>
        <w:rPr>
          <w:rFonts w:ascii="仿宋_GB2312" w:eastAsia="仿宋_GB2312"/>
          <w:sz w:val="28"/>
          <w:szCs w:val="28"/>
        </w:rPr>
        <w:t>2</w:t>
      </w:r>
      <w:r>
        <w:rPr>
          <w:rFonts w:hint="eastAsia" w:ascii="仿宋_GB2312" w:eastAsia="仿宋_GB2312"/>
          <w:sz w:val="28"/>
          <w:szCs w:val="28"/>
        </w:rPr>
        <w:t>小时内由领队提出书面报告送交竞赛仲裁组提请组委会安排整改，超过时效将不予受理。</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检录与加密解密</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）检录：正式竞赛前，参赛队按领队抽签顺序分批次参加检录，选手必须携带身份证、学生证、参赛证（简称三证）。三证不全者原则上不能通过检录，特殊情况须经所在省教育厅、公安机关出具有效证明。</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加密：通过检录的选手取得一次加密号牌，加密号由选手亲自抽取，一次加密裁判统计制表签字交保密室封存；然后选手用一次加密号换取二次加密号牌，同样由选手亲自抽取，由二次加密裁判统计制表交保密室封存。二次加密号即工位号。</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）解密：根据工位号评判成绩后，经过一次解密、二次解密，确定参赛队对应的成绩。</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正式比赛</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）选手凭二次加密号牌进入竞赛场地。裁判长在选手候赛时间内将竞赛任务书下发到各工位，参赛选手根据任务书要求，自行分工，合理计划安排，</w:t>
      </w:r>
      <w:r>
        <w:rPr>
          <w:rFonts w:hint="eastAsia" w:ascii="仿宋_GB2312" w:hAnsi="仿宋_GB2312" w:eastAsia="仿宋_GB2312" w:cs="仿宋_GB2312"/>
          <w:color w:val="000000"/>
          <w:kern w:val="0"/>
          <w:sz w:val="28"/>
          <w:szCs w:val="28"/>
          <w:shd w:val="clear" w:color="auto" w:fill="FFFFFF"/>
        </w:rPr>
        <w:t>并按要求提交竞赛结果</w:t>
      </w:r>
      <w:r>
        <w:rPr>
          <w:rFonts w:hint="eastAsia" w:ascii="仿宋_GB2312" w:eastAsia="仿宋_GB2312"/>
          <w:sz w:val="28"/>
          <w:szCs w:val="28"/>
        </w:rPr>
        <w:t>。</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）各参赛队统一听从裁判长发布竞赛开始指令后正式开始竞赛，合理利用现场提供的所有条件完成竞赛任务。</w:t>
      </w:r>
      <w:r>
        <w:rPr>
          <w:rFonts w:hint="eastAsia" w:ascii="仿宋_GB2312" w:hAnsi="仿宋_GB2312" w:eastAsia="仿宋_GB2312" w:cs="仿宋_GB2312"/>
          <w:bCs/>
          <w:color w:val="000000"/>
          <w:kern w:val="0"/>
          <w:sz w:val="28"/>
          <w:szCs w:val="28"/>
        </w:rPr>
        <w:t>参赛选手在比赛开始</w:t>
      </w:r>
      <w:r>
        <w:rPr>
          <w:rFonts w:ascii="仿宋_GB2312" w:hAnsi="仿宋_GB2312" w:eastAsia="仿宋_GB2312" w:cs="仿宋_GB2312"/>
          <w:bCs/>
          <w:color w:val="000000"/>
          <w:kern w:val="0"/>
          <w:sz w:val="28"/>
          <w:szCs w:val="28"/>
        </w:rPr>
        <w:t>15</w:t>
      </w:r>
      <w:r>
        <w:rPr>
          <w:rFonts w:hint="eastAsia" w:ascii="仿宋_GB2312" w:hAnsi="仿宋_GB2312" w:eastAsia="仿宋_GB2312" w:cs="仿宋_GB2312"/>
          <w:bCs/>
          <w:color w:val="000000"/>
          <w:kern w:val="0"/>
          <w:sz w:val="28"/>
          <w:szCs w:val="28"/>
        </w:rPr>
        <w:t>分钟后不得入场，比赛结束前</w:t>
      </w:r>
      <w:r>
        <w:rPr>
          <w:rFonts w:ascii="仿宋_GB2312" w:hAnsi="仿宋_GB2312" w:eastAsia="仿宋_GB2312" w:cs="仿宋_GB2312"/>
          <w:bCs/>
          <w:color w:val="000000"/>
          <w:kern w:val="0"/>
          <w:sz w:val="28"/>
          <w:szCs w:val="28"/>
        </w:rPr>
        <w:t>30</w:t>
      </w:r>
      <w:r>
        <w:rPr>
          <w:rFonts w:hint="eastAsia" w:ascii="仿宋_GB2312" w:hAnsi="仿宋_GB2312" w:eastAsia="仿宋_GB2312" w:cs="仿宋_GB2312"/>
          <w:bCs/>
          <w:color w:val="000000"/>
          <w:kern w:val="0"/>
          <w:sz w:val="28"/>
          <w:szCs w:val="28"/>
        </w:rPr>
        <w:t>分钟内允许提前离场。</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）竞赛时间为</w:t>
      </w:r>
      <w:r>
        <w:rPr>
          <w:rFonts w:ascii="仿宋_GB2312" w:eastAsia="仿宋_GB2312"/>
          <w:sz w:val="28"/>
          <w:szCs w:val="28"/>
        </w:rPr>
        <w:t>6</w:t>
      </w:r>
      <w:r>
        <w:rPr>
          <w:rFonts w:hint="eastAsia" w:ascii="仿宋_GB2312" w:eastAsia="仿宋_GB2312"/>
          <w:sz w:val="28"/>
          <w:szCs w:val="28"/>
        </w:rPr>
        <w:t>小时，以现场各工位能观看到的时钟为准。赛场统一提供饮水和小食品，选手休息、饮食等时间都算在竞赛时间内。</w:t>
      </w:r>
    </w:p>
    <w:p>
      <w:pPr>
        <w:wordWrap/>
        <w:snapToGrid w:val="0"/>
        <w:spacing w:line="560" w:lineRule="exact"/>
        <w:ind w:left="0" w:leftChars="0" w:right="0" w:firstLine="56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w:t>
      </w:r>
      <w:r>
        <w:rPr>
          <w:rFonts w:hint="eastAsia" w:ascii="仿宋_GB2312" w:hAnsi="仿宋_GB2312" w:eastAsia="仿宋_GB2312" w:cs="仿宋_GB2312"/>
          <w:color w:val="000000"/>
          <w:kern w:val="0"/>
          <w:sz w:val="28"/>
          <w:szCs w:val="28"/>
          <w:shd w:val="clear" w:color="auto" w:fill="FFFFFF"/>
        </w:rPr>
        <w:t>竞赛过程中，参赛选手要遵守操作规程，确保人身及设备安全，并接受裁判员的监督和警示。在竞赛过程中，因部件或器件故障，参赛选手可以提出更换要求，经裁判组检测为非参赛选手损坏，可以更换故障部件或器件，并且给予不超过</w:t>
      </w:r>
      <w:r>
        <w:rPr>
          <w:rFonts w:ascii="仿宋_GB2312" w:hAnsi="仿宋_GB2312" w:eastAsia="仿宋_GB2312" w:cs="仿宋_GB2312"/>
          <w:color w:val="000000"/>
          <w:kern w:val="0"/>
          <w:sz w:val="28"/>
          <w:szCs w:val="28"/>
          <w:shd w:val="clear" w:color="auto" w:fill="FFFFFF"/>
        </w:rPr>
        <w:t>15</w:t>
      </w:r>
      <w:r>
        <w:rPr>
          <w:rFonts w:hint="eastAsia" w:ascii="仿宋_GB2312" w:hAnsi="仿宋_GB2312" w:eastAsia="仿宋_GB2312" w:cs="仿宋_GB2312"/>
          <w:color w:val="000000"/>
          <w:kern w:val="0"/>
          <w:sz w:val="28"/>
          <w:szCs w:val="28"/>
          <w:shd w:val="clear" w:color="auto" w:fill="FFFFFF"/>
        </w:rPr>
        <w:t>分钟的适当补时；经裁判组检测为参赛选手原因造成部件或器件故障，裁判组酌情扣分或裁决中止该队比赛。</w:t>
      </w:r>
    </w:p>
    <w:p>
      <w:pPr>
        <w:wordWrap/>
        <w:spacing w:line="560" w:lineRule="exact"/>
        <w:ind w:left="0" w:leftChars="0" w:right="0" w:firstLine="560" w:firstLineChars="200"/>
        <w:textAlignment w:val="auto"/>
        <w:outlineLvl w:val="9"/>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5</w:t>
      </w:r>
      <w:r>
        <w:rPr>
          <w:rFonts w:hint="eastAsia" w:ascii="仿宋_GB2312" w:hAnsi="仿宋_GB2312" w:eastAsia="仿宋_GB2312" w:cs="仿宋_GB2312"/>
          <w:color w:val="000000"/>
          <w:kern w:val="0"/>
          <w:sz w:val="28"/>
          <w:szCs w:val="28"/>
          <w:shd w:val="clear" w:color="auto" w:fill="FFFFFF"/>
        </w:rPr>
        <w:t>）竞赛期间，可由</w:t>
      </w:r>
      <w:r>
        <w:rPr>
          <w:rFonts w:ascii="仿宋_GB2312" w:hAnsi="仿宋_GB2312" w:eastAsia="仿宋_GB2312" w:cs="仿宋_GB2312"/>
          <w:color w:val="000000"/>
          <w:kern w:val="0"/>
          <w:sz w:val="28"/>
          <w:szCs w:val="28"/>
          <w:shd w:val="clear" w:color="auto" w:fill="FFFFFF"/>
        </w:rPr>
        <w:t>1</w:t>
      </w:r>
      <w:r>
        <w:rPr>
          <w:rFonts w:hint="eastAsia" w:ascii="仿宋_GB2312" w:hAnsi="仿宋_GB2312" w:eastAsia="仿宋_GB2312" w:cs="仿宋_GB2312"/>
          <w:color w:val="000000"/>
          <w:kern w:val="0"/>
          <w:sz w:val="28"/>
          <w:szCs w:val="28"/>
          <w:shd w:val="clear" w:color="auto" w:fill="FFFFFF"/>
        </w:rPr>
        <w:t>名指导教师在规定</w:t>
      </w:r>
      <w:r>
        <w:rPr>
          <w:rFonts w:ascii="仿宋_GB2312" w:hAnsi="仿宋_GB2312" w:eastAsia="仿宋_GB2312" w:cs="仿宋_GB2312"/>
          <w:color w:val="000000"/>
          <w:kern w:val="0"/>
          <w:sz w:val="28"/>
          <w:szCs w:val="28"/>
          <w:shd w:val="clear" w:color="auto" w:fill="FFFFFF"/>
        </w:rPr>
        <w:t>10</w:t>
      </w:r>
      <w:r>
        <w:rPr>
          <w:rFonts w:hint="eastAsia" w:ascii="仿宋_GB2312" w:hAnsi="仿宋_GB2312" w:eastAsia="仿宋_GB2312" w:cs="仿宋_GB2312"/>
          <w:color w:val="000000"/>
          <w:kern w:val="0"/>
          <w:sz w:val="28"/>
          <w:szCs w:val="28"/>
          <w:shd w:val="clear" w:color="auto" w:fill="FFFFFF"/>
        </w:rPr>
        <w:t>分钟时间内按照竞赛规则统一进入赛场指导参赛选手。</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6</w:t>
      </w:r>
      <w:r>
        <w:rPr>
          <w:rFonts w:hint="eastAsia" w:ascii="仿宋_GB2312" w:hAnsi="仿宋_GB2312" w:eastAsia="仿宋_GB2312" w:cs="仿宋_GB2312"/>
          <w:color w:val="000000"/>
          <w:kern w:val="0"/>
          <w:sz w:val="28"/>
          <w:szCs w:val="28"/>
          <w:shd w:val="clear" w:color="auto" w:fill="FFFFFF"/>
        </w:rPr>
        <w:t>）在比赛结束前</w:t>
      </w:r>
      <w:r>
        <w:rPr>
          <w:rFonts w:ascii="仿宋_GB2312" w:hAnsi="仿宋_GB2312" w:eastAsia="仿宋_GB2312" w:cs="仿宋_GB2312"/>
          <w:color w:val="000000"/>
          <w:kern w:val="0"/>
          <w:sz w:val="28"/>
          <w:szCs w:val="28"/>
          <w:shd w:val="clear" w:color="auto" w:fill="FFFFFF"/>
        </w:rPr>
        <w:t>15</w:t>
      </w:r>
      <w:r>
        <w:rPr>
          <w:rFonts w:hint="eastAsia" w:ascii="仿宋_GB2312" w:hAnsi="仿宋_GB2312" w:eastAsia="仿宋_GB2312" w:cs="仿宋_GB2312"/>
          <w:color w:val="000000"/>
          <w:kern w:val="0"/>
          <w:sz w:val="28"/>
          <w:szCs w:val="28"/>
          <w:shd w:val="clear" w:color="auto" w:fill="FFFFFF"/>
        </w:rPr>
        <w:t>分钟，裁判长提醒比赛即将结束，参赛选手应做好结束准备。参赛队结束比赛后不得再进行任何操作。</w:t>
      </w:r>
      <w:r>
        <w:rPr>
          <w:rFonts w:hint="eastAsia" w:ascii="仿宋_GB2312" w:hAnsi="仿宋_GB2312" w:eastAsia="仿宋_GB2312" w:cs="仿宋_GB2312"/>
          <w:bCs/>
          <w:color w:val="000000"/>
          <w:kern w:val="0"/>
          <w:sz w:val="28"/>
          <w:szCs w:val="28"/>
        </w:rPr>
        <w:t>参赛队需按照竞赛要求提交竞赛结果，裁判员与参赛选手一起签字确认。参赛选手不得将比赛任务书、图纸、草稿纸和工具等与比赛有关的物品带离赛场。</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成绩评定</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）竞赛采用过程评分和现场评分相结合方式。过程评分针对参赛队综合素质进行评判。裁判应在相应评分表处签字。现场评分根据任务书的评分标准和参赛队完成任务的结果评判。</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）成绩评定后，由加密裁判按二次加密号统计成绩，签字封存，由裁判长和监督组长共同签字后，由专人送保密室封存。</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成绩公布</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在竞赛监督组、大赛办工作人员监督下，将比赛成绩进行二次解密，获得各参赛队对应的成绩。召开竞赛组委会会议，由裁判长汇报比赛情况和结果，会议对竞赛成绩审核。在闭赛式时公布成绩。</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竞赛纪律</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）所有专家和裁判将签订保密协议</w:t>
      </w:r>
      <w:r>
        <w:rPr>
          <w:rFonts w:ascii="仿宋_GB2312" w:eastAsia="仿宋_GB2312"/>
          <w:sz w:val="28"/>
          <w:szCs w:val="28"/>
        </w:rPr>
        <w:t>,</w:t>
      </w:r>
      <w:r>
        <w:rPr>
          <w:rFonts w:hint="eastAsia" w:ascii="仿宋_GB2312" w:eastAsia="仿宋_GB2312"/>
          <w:sz w:val="28"/>
          <w:szCs w:val="28"/>
        </w:rPr>
        <w:t>严守保密纪律，不得私自透露赛题非公开部分的内容。</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）任何人不得以任何方式暗示、指导、帮助、影响参赛选手。对造成后果的，视情节轻重酌情扣除参赛选手成绩。</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竞赛过程中，除参加当场次竞赛的选手、执行裁判员、现场工作人员和经批准的人员外，其他人员一律不得进入竞赛现场，参赛人员竞赛完毕应及时退出竞赛现场。对不听劝阻、无理取闹者追究责任，并通报批评。</w:t>
      </w:r>
    </w:p>
    <w:p>
      <w:pPr>
        <w:wordWrap/>
        <w:adjustRightInd w:val="0"/>
        <w:snapToGrid w:val="0"/>
        <w:spacing w:line="560" w:lineRule="exact"/>
        <w:ind w:left="0" w:leftChars="0" w:right="0" w:firstLine="560" w:firstLineChars="200"/>
        <w:textAlignment w:val="auto"/>
        <w:outlineLvl w:val="9"/>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）裁判员、仲裁组成员、其他工作人员违反工作守则，经大赛组委会核实后视情节轻重予以警告处分或取消其任职资格。</w:t>
      </w:r>
    </w:p>
    <w:p>
      <w:pPr>
        <w:wordWrap/>
        <w:spacing w:line="560" w:lineRule="exact"/>
        <w:ind w:left="0" w:leftChars="0" w:right="0" w:firstLine="560" w:firstLineChars="200"/>
        <w:textAlignment w:val="auto"/>
        <w:outlineLvl w:val="9"/>
        <w:rPr>
          <w:rFonts w:ascii="仿宋_GB2312" w:hAnsi="仿宋_GB2312" w:eastAsia="仿宋_GB2312" w:cs="仿宋_GB2312"/>
          <w:kern w:val="0"/>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）对违反竞赛各种纪律的参赛选手及所在代表队和单位，视情节轻重、后果影响、予以取消竞赛评奖资格或通报批评。</w:t>
      </w:r>
    </w:p>
    <w:p>
      <w:pPr>
        <w:pStyle w:val="14"/>
        <w:wordWrap/>
        <w:spacing w:line="560" w:lineRule="exact"/>
        <w:ind w:left="0" w:leftChars="0" w:right="0" w:firstLine="56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八、竞赛环境</w:t>
      </w:r>
    </w:p>
    <w:p>
      <w:pPr>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r>
        <w:rPr>
          <w:rFonts w:hint="eastAsia" w:ascii="仿宋_GB2312" w:hAnsi="仿宋_GB2312" w:eastAsia="仿宋_GB2312" w:cs="仿宋_GB2312"/>
          <w:bCs/>
          <w:color w:val="000000"/>
          <w:kern w:val="0"/>
          <w:sz w:val="28"/>
          <w:szCs w:val="28"/>
        </w:rPr>
        <w:t>场地应通风良好，具有完好的防暑降温设施（空调或风扇）。净高不少于</w:t>
      </w:r>
      <w:r>
        <w:rPr>
          <w:rFonts w:ascii="仿宋_GB2312" w:hAnsi="仿宋_GB2312" w:eastAsia="仿宋_GB2312" w:cs="仿宋_GB2312"/>
          <w:bCs/>
          <w:color w:val="000000"/>
          <w:kern w:val="0"/>
          <w:sz w:val="28"/>
          <w:szCs w:val="28"/>
        </w:rPr>
        <w:t>4</w:t>
      </w:r>
      <w:r>
        <w:rPr>
          <w:rFonts w:hint="eastAsia" w:ascii="仿宋_GB2312" w:hAnsi="仿宋_GB2312" w:eastAsia="仿宋_GB2312" w:cs="仿宋_GB2312"/>
          <w:bCs/>
          <w:color w:val="000000"/>
          <w:kern w:val="0"/>
          <w:sz w:val="28"/>
          <w:szCs w:val="28"/>
        </w:rPr>
        <w:t>米，采光照明良好。</w:t>
      </w:r>
    </w:p>
    <w:p>
      <w:pPr>
        <w:widowControl/>
        <w:shd w:val="clear" w:color="auto" w:fill="FFFFFF"/>
        <w:wordWrap/>
        <w:spacing w:line="560" w:lineRule="exact"/>
        <w:ind w:left="0" w:leftChars="0" w:right="0" w:firstLine="560" w:firstLineChars="200"/>
        <w:jc w:val="left"/>
        <w:textAlignment w:val="auto"/>
        <w:outlineLvl w:val="9"/>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2</w:t>
      </w:r>
      <w:r>
        <w:rPr>
          <w:rFonts w:hint="eastAsia" w:ascii="仿宋_GB2312" w:hAnsi="仿宋_GB2312" w:eastAsia="仿宋_GB2312" w:cs="仿宋_GB2312"/>
          <w:bCs/>
          <w:color w:val="000000"/>
          <w:kern w:val="0"/>
          <w:sz w:val="28"/>
          <w:szCs w:val="28"/>
        </w:rPr>
        <w:t>）</w:t>
      </w:r>
      <w:r>
        <w:rPr>
          <w:rFonts w:hint="eastAsia" w:ascii="仿宋_GB2312" w:hAnsi="仿宋_GB2312" w:eastAsia="仿宋_GB2312" w:cs="仿宋_GB2312"/>
          <w:color w:val="000000"/>
          <w:kern w:val="0"/>
          <w:sz w:val="28"/>
          <w:szCs w:val="28"/>
        </w:rPr>
        <w:t>赛场布置</w:t>
      </w:r>
      <w:r>
        <w:rPr>
          <w:rFonts w:ascii="仿宋_GB2312" w:hAnsi="仿宋_GB2312" w:eastAsia="仿宋_GB2312" w:cs="仿宋_GB2312"/>
          <w:color w:val="000000"/>
          <w:kern w:val="0"/>
          <w:sz w:val="28"/>
          <w:szCs w:val="28"/>
        </w:rPr>
        <w:t>25</w:t>
      </w:r>
      <w:r>
        <w:rPr>
          <w:rFonts w:hint="eastAsia" w:ascii="仿宋_GB2312" w:hAnsi="仿宋_GB2312" w:eastAsia="仿宋_GB2312" w:cs="仿宋_GB2312"/>
          <w:color w:val="000000"/>
          <w:kern w:val="0"/>
          <w:sz w:val="28"/>
          <w:szCs w:val="28"/>
        </w:rPr>
        <w:t>个竞赛工位，</w:t>
      </w:r>
      <w:r>
        <w:rPr>
          <w:rFonts w:hint="eastAsia" w:ascii="仿宋_GB2312" w:hAnsi="仿宋_GB2312" w:eastAsia="仿宋_GB2312" w:cs="仿宋_GB2312"/>
          <w:bCs/>
          <w:color w:val="000000"/>
          <w:kern w:val="0"/>
          <w:sz w:val="28"/>
          <w:szCs w:val="28"/>
        </w:rPr>
        <w:t>每个竞赛工位使用场地不小于</w:t>
      </w:r>
      <w:r>
        <w:rPr>
          <w:rFonts w:ascii="仿宋_GB2312" w:hAnsi="仿宋_GB2312" w:eastAsia="仿宋_GB2312" w:cs="仿宋_GB2312"/>
          <w:bCs/>
          <w:color w:val="000000"/>
          <w:kern w:val="0"/>
          <w:sz w:val="28"/>
          <w:szCs w:val="28"/>
        </w:rPr>
        <w:t>25m</w:t>
      </w:r>
      <w:r>
        <w:rPr>
          <w:rFonts w:ascii="仿宋_GB2312" w:hAnsi="仿宋_GB2312" w:eastAsia="仿宋_GB2312" w:cs="仿宋_GB2312"/>
          <w:bCs/>
          <w:color w:val="000000"/>
          <w:kern w:val="0"/>
          <w:sz w:val="28"/>
          <w:szCs w:val="28"/>
          <w:vertAlign w:val="superscript"/>
        </w:rPr>
        <w:t>2</w:t>
      </w:r>
      <w:r>
        <w:rPr>
          <w:rFonts w:hint="eastAsia" w:ascii="仿宋_GB2312" w:hAnsi="仿宋_GB2312" w:eastAsia="仿宋_GB2312" w:cs="仿宋_GB2312"/>
          <w:bCs/>
          <w:color w:val="000000"/>
          <w:kern w:val="0"/>
          <w:sz w:val="28"/>
          <w:szCs w:val="28"/>
        </w:rPr>
        <w:t>，提</w:t>
      </w:r>
      <w:r>
        <w:rPr>
          <w:rFonts w:hint="eastAsia" w:ascii="仿宋_GB2312" w:hAnsi="仿宋_GB2312" w:eastAsia="仿宋_GB2312" w:cs="仿宋_GB2312"/>
          <w:bCs/>
          <w:kern w:val="0"/>
          <w:sz w:val="28"/>
          <w:szCs w:val="28"/>
        </w:rPr>
        <w:t>供三相五线制电</w:t>
      </w:r>
      <w:r>
        <w:rPr>
          <w:rFonts w:hint="eastAsia" w:ascii="仿宋_GB2312" w:hAnsi="仿宋_GB2312" w:eastAsia="仿宋_GB2312" w:cs="仿宋_GB2312"/>
          <w:bCs/>
          <w:color w:val="000000"/>
          <w:kern w:val="0"/>
          <w:sz w:val="28"/>
          <w:szCs w:val="28"/>
        </w:rPr>
        <w:t>源，</w:t>
      </w:r>
      <w:r>
        <w:rPr>
          <w:rFonts w:hint="eastAsia" w:ascii="仿宋_GB2312" w:hAnsi="仿宋_GB2312" w:eastAsia="仿宋_GB2312" w:cs="仿宋_GB2312"/>
          <w:color w:val="000000"/>
          <w:kern w:val="0"/>
          <w:sz w:val="28"/>
          <w:szCs w:val="28"/>
        </w:rPr>
        <w:t>每个工位配备</w:t>
      </w:r>
      <w:r>
        <w:rPr>
          <w:rFonts w:ascii="仿宋_GB2312" w:hAnsi="仿宋_GB2312" w:eastAsia="仿宋_GB2312" w:cs="仿宋_GB2312"/>
          <w:color w:val="000000"/>
          <w:kern w:val="0"/>
          <w:sz w:val="28"/>
          <w:szCs w:val="28"/>
        </w:rPr>
        <w:t>AC220V50Hz</w:t>
      </w:r>
      <w:r>
        <w:rPr>
          <w:rFonts w:hint="eastAsia" w:ascii="仿宋_GB2312" w:hAnsi="仿宋_GB2312" w:eastAsia="仿宋_GB2312" w:cs="仿宋_GB2312"/>
          <w:color w:val="000000"/>
          <w:kern w:val="0"/>
          <w:sz w:val="28"/>
          <w:szCs w:val="28"/>
        </w:rPr>
        <w:t>交流电源插座</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个，供电负荷不小于</w:t>
      </w:r>
      <w:r>
        <w:rPr>
          <w:rFonts w:ascii="仿宋_GB2312" w:hAnsi="仿宋_GB2312" w:eastAsia="仿宋_GB2312" w:cs="仿宋_GB2312"/>
          <w:color w:val="000000"/>
          <w:kern w:val="0"/>
          <w:sz w:val="28"/>
          <w:szCs w:val="28"/>
        </w:rPr>
        <w:t>2kw</w:t>
      </w:r>
      <w:r>
        <w:rPr>
          <w:rFonts w:hint="eastAsia" w:ascii="仿宋_GB2312" w:hAnsi="仿宋_GB2312" w:eastAsia="仿宋_GB2312" w:cs="仿宋_GB2312"/>
          <w:color w:val="000000"/>
          <w:kern w:val="0"/>
          <w:sz w:val="28"/>
          <w:szCs w:val="28"/>
        </w:rPr>
        <w:t>，具有电源保护装置和安全保护措施。</w:t>
      </w:r>
    </w:p>
    <w:p>
      <w:pPr>
        <w:wordWrap/>
        <w:spacing w:line="560" w:lineRule="exact"/>
        <w:ind w:left="0" w:leftChars="0" w:right="0" w:firstLine="560" w:firstLineChars="200"/>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3</w:t>
      </w:r>
      <w:r>
        <w:rPr>
          <w:rFonts w:hint="eastAsia" w:ascii="仿宋_GB2312" w:hAnsi="仿宋_GB2312" w:eastAsia="仿宋_GB2312" w:cs="仿宋_GB2312"/>
          <w:bCs/>
          <w:color w:val="000000"/>
          <w:kern w:val="0"/>
          <w:sz w:val="28"/>
          <w:szCs w:val="28"/>
        </w:rPr>
        <w:t>）赛场内设置有洁净的男女卫生间。</w:t>
      </w:r>
    </w:p>
    <w:p>
      <w:pPr>
        <w:wordWrap/>
        <w:snapToGrid w:val="0"/>
        <w:spacing w:line="560" w:lineRule="exact"/>
        <w:ind w:left="0" w:leftChars="0" w:right="0" w:firstLine="560" w:firstLineChars="200"/>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4</w:t>
      </w:r>
      <w:r>
        <w:rPr>
          <w:rFonts w:hint="eastAsia" w:ascii="仿宋_GB2312" w:hAnsi="仿宋_GB2312" w:eastAsia="仿宋_GB2312" w:cs="仿宋_GB2312"/>
          <w:bCs/>
          <w:color w:val="000000"/>
          <w:kern w:val="0"/>
          <w:sz w:val="28"/>
          <w:szCs w:val="28"/>
        </w:rPr>
        <w:t>）竞赛场地划分为检录区、检测区、现场服务与技术支持区、休息区、医疗区、观摩通道。</w:t>
      </w:r>
    </w:p>
    <w:p>
      <w:pPr>
        <w:wordWrap/>
        <w:spacing w:line="560" w:lineRule="exact"/>
        <w:ind w:left="0" w:leftChars="0" w:right="0" w:firstLine="560" w:firstLineChars="200"/>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5</w:t>
      </w:r>
      <w:r>
        <w:rPr>
          <w:rFonts w:hint="eastAsia" w:ascii="仿宋_GB2312" w:hAnsi="仿宋_GB2312" w:eastAsia="仿宋_GB2312" w:cs="仿宋_GB2312"/>
          <w:bCs/>
          <w:color w:val="000000"/>
          <w:kern w:val="0"/>
          <w:sz w:val="28"/>
          <w:szCs w:val="28"/>
        </w:rPr>
        <w:t>）每个竞赛工位标明编号。</w:t>
      </w:r>
    </w:p>
    <w:p>
      <w:pPr>
        <w:wordWrap/>
        <w:spacing w:line="560" w:lineRule="exact"/>
        <w:ind w:left="0" w:leftChars="0" w:right="0" w:firstLine="560" w:firstLineChars="200"/>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6</w:t>
      </w:r>
      <w:r>
        <w:rPr>
          <w:rFonts w:hint="eastAsia" w:ascii="仿宋_GB2312" w:hAnsi="仿宋_GB2312" w:eastAsia="仿宋_GB2312" w:cs="仿宋_GB2312"/>
          <w:bCs/>
          <w:color w:val="000000"/>
          <w:kern w:val="0"/>
          <w:sz w:val="28"/>
          <w:szCs w:val="28"/>
        </w:rPr>
        <w:t>）每个竞赛工位配有工作台，卫生工具、</w:t>
      </w:r>
      <w:r>
        <w:rPr>
          <w:rFonts w:hint="eastAsia" w:ascii="仿宋_GB2312" w:hAnsi="仿宋_GB2312" w:eastAsia="仿宋_GB2312" w:cs="仿宋_GB2312"/>
          <w:sz w:val="28"/>
          <w:szCs w:val="28"/>
        </w:rPr>
        <w:t>垃圾箱</w:t>
      </w:r>
      <w:r>
        <w:rPr>
          <w:rFonts w:hint="eastAsia" w:ascii="仿宋_GB2312" w:hAnsi="仿宋_GB2312" w:eastAsia="仿宋_GB2312" w:cs="仿宋_GB2312"/>
          <w:bCs/>
          <w:color w:val="000000"/>
          <w:kern w:val="0"/>
          <w:sz w:val="28"/>
          <w:szCs w:val="28"/>
        </w:rPr>
        <w:t>。</w:t>
      </w:r>
    </w:p>
    <w:p>
      <w:pPr>
        <w:wordWrap/>
        <w:spacing w:line="560" w:lineRule="exact"/>
        <w:ind w:left="0" w:leftChars="0" w:right="0" w:firstLine="560" w:firstLineChars="200"/>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7</w:t>
      </w:r>
      <w:r>
        <w:rPr>
          <w:rFonts w:hint="eastAsia" w:ascii="仿宋_GB2312" w:hAnsi="仿宋_GB2312" w:eastAsia="仿宋_GB2312" w:cs="仿宋_GB2312"/>
          <w:bCs/>
          <w:color w:val="000000"/>
          <w:kern w:val="0"/>
          <w:sz w:val="28"/>
          <w:szCs w:val="28"/>
        </w:rPr>
        <w:t>）每个工位配备编程用电脑一台，并安装规定软件。</w:t>
      </w:r>
    </w:p>
    <w:p>
      <w:pPr>
        <w:wordWrap/>
        <w:spacing w:line="560" w:lineRule="exact"/>
        <w:ind w:left="0" w:leftChars="0" w:right="0" w:firstLine="560" w:firstLineChars="200"/>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8</w:t>
      </w:r>
      <w:r>
        <w:rPr>
          <w:rFonts w:hint="eastAsia" w:ascii="仿宋_GB2312" w:hAnsi="仿宋_GB2312" w:eastAsia="仿宋_GB2312" w:cs="仿宋_GB2312"/>
          <w:bCs/>
          <w:color w:val="000000"/>
          <w:kern w:val="0"/>
          <w:sz w:val="28"/>
          <w:szCs w:val="28"/>
        </w:rPr>
        <w:t>）场地内部消防设施齐全，应有不少于</w:t>
      </w:r>
      <w:r>
        <w:rPr>
          <w:rFonts w:ascii="仿宋_GB2312" w:hAnsi="仿宋_GB2312" w:eastAsia="仿宋_GB2312" w:cs="仿宋_GB2312"/>
          <w:bCs/>
          <w:color w:val="000000"/>
          <w:kern w:val="0"/>
          <w:sz w:val="28"/>
          <w:szCs w:val="28"/>
        </w:rPr>
        <w:t>2</w:t>
      </w:r>
      <w:r>
        <w:rPr>
          <w:rFonts w:hint="eastAsia" w:ascii="仿宋_GB2312" w:hAnsi="仿宋_GB2312" w:eastAsia="仿宋_GB2312" w:cs="仿宋_GB2312"/>
          <w:bCs/>
          <w:color w:val="000000"/>
          <w:kern w:val="0"/>
          <w:sz w:val="28"/>
          <w:szCs w:val="28"/>
        </w:rPr>
        <w:t>处的人员疏散大门。疏散通道畅通，防火疏散标识清晰、齐全；场地旁边应有能进入医疗、消防等急救车辆通道。</w:t>
      </w:r>
    </w:p>
    <w:p>
      <w:pPr>
        <w:wordWrap/>
        <w:snapToGrid w:val="0"/>
        <w:spacing w:line="560" w:lineRule="exact"/>
        <w:ind w:left="0" w:leftChars="0" w:right="0" w:firstLine="56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9</w:t>
      </w:r>
      <w:r>
        <w:rPr>
          <w:rFonts w:hint="eastAsia" w:ascii="仿宋_GB2312" w:hAnsi="仿宋_GB2312" w:eastAsia="仿宋_GB2312" w:cs="仿宋_GB2312"/>
          <w:kern w:val="0"/>
          <w:sz w:val="28"/>
          <w:szCs w:val="28"/>
        </w:rPr>
        <w:t>）赛场设有保安、公安、消防、医疗、设备维修和电力抢险等人员，以防突发事件。</w:t>
      </w:r>
    </w:p>
    <w:p>
      <w:pPr>
        <w:wordWrap/>
        <w:snapToGrid w:val="0"/>
        <w:spacing w:line="560" w:lineRule="exact"/>
        <w:ind w:left="0" w:leftChars="0" w:right="0" w:firstLine="56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）执委会安排交通车接送各代表队从驻地至赛场往返的参赛活动。</w:t>
      </w:r>
    </w:p>
    <w:p>
      <w:pPr>
        <w:pStyle w:val="14"/>
        <w:wordWrap/>
        <w:spacing w:line="560" w:lineRule="exact"/>
        <w:ind w:left="0" w:leftChars="0" w:right="0" w:firstLine="56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九、技术规范</w:t>
      </w:r>
    </w:p>
    <w:p>
      <w:pPr>
        <w:wordWrap/>
        <w:spacing w:line="560" w:lineRule="exact"/>
        <w:ind w:left="0" w:leftChars="0" w:right="0" w:firstLine="560" w:firstLineChars="200"/>
        <w:textAlignment w:val="auto"/>
        <w:outlineLvl w:val="9"/>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w:t>
      </w:r>
      <w:r>
        <w:rPr>
          <w:rFonts w:hint="eastAsia" w:ascii="仿宋_GB2312" w:hAnsi="仿宋_GB2312" w:eastAsia="仿宋_GB2312" w:cs="仿宋_GB2312"/>
          <w:b/>
          <w:sz w:val="28"/>
          <w:szCs w:val="28"/>
        </w:rPr>
        <w:t>相关标准</w:t>
      </w:r>
    </w:p>
    <w:p>
      <w:pPr>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参赛代表队在实施竞赛项目中要求遵循如下国际相关标准，国家相关标准和行业相关标准：</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地面用晶体硅光伏组件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设计鉴定与定型</w:t>
      </w:r>
      <w:r>
        <w:rPr>
          <w:rFonts w:ascii="仿宋_GB2312" w:hAnsi="仿宋_GB2312" w:eastAsia="仿宋_GB2312" w:cs="仿宋_GB2312"/>
          <w:sz w:val="28"/>
          <w:szCs w:val="28"/>
        </w:rPr>
        <w:t>IEC61215  Crystalline silicon terrestrial photovoltaic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PV</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modules-Design qualification and type approval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光伏（</w:t>
      </w:r>
      <w:r>
        <w:rPr>
          <w:rFonts w:ascii="仿宋_GB2312" w:hAnsi="仿宋_GB2312" w:eastAsia="仿宋_GB2312" w:cs="仿宋_GB2312"/>
          <w:sz w:val="28"/>
          <w:szCs w:val="28"/>
        </w:rPr>
        <w:t>PV</w:t>
      </w:r>
      <w:r>
        <w:rPr>
          <w:rFonts w:hint="eastAsia" w:ascii="仿宋_GB2312" w:hAnsi="仿宋_GB2312" w:eastAsia="仿宋_GB2312" w:cs="仿宋_GB2312"/>
          <w:sz w:val="28"/>
          <w:szCs w:val="28"/>
        </w:rPr>
        <w:t>）组件安全鉴定</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第</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部分：结构要求</w:t>
      </w:r>
      <w:r>
        <w:rPr>
          <w:rFonts w:ascii="仿宋_GB2312" w:hAnsi="仿宋_GB2312" w:eastAsia="仿宋_GB2312" w:cs="仿宋_GB2312"/>
          <w:sz w:val="28"/>
          <w:szCs w:val="28"/>
        </w:rPr>
        <w:t>IEC61730 photovoltaic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PV</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module safety qualification-Part1:Requirements for construction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光伏发电系统过电压保护</w:t>
      </w:r>
      <w:r>
        <w:rPr>
          <w:rFonts w:ascii="仿宋_GB2312" w:hAnsi="仿宋_GB2312" w:eastAsia="仿宋_GB2312" w:cs="仿宋_GB2312"/>
          <w:sz w:val="28"/>
          <w:szCs w:val="28"/>
        </w:rPr>
        <w:t>IEC61173  Overvoltage protection for photovoltaic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PV</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Power generating systems-Guide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独立光伏系统的特性参数</w:t>
      </w:r>
      <w:r>
        <w:rPr>
          <w:rFonts w:ascii="仿宋_GB2312" w:hAnsi="仿宋_GB2312" w:eastAsia="仿宋_GB2312" w:cs="仿宋_GB2312"/>
          <w:sz w:val="28"/>
          <w:szCs w:val="28"/>
        </w:rPr>
        <w:t>IEC61194 Characteristic parameters of stand-alone photovoltaic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PV</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systems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机械载荷测试</w:t>
      </w:r>
      <w:r>
        <w:rPr>
          <w:rFonts w:ascii="仿宋_GB2312" w:hAnsi="仿宋_GB2312" w:eastAsia="仿宋_GB2312" w:cs="仿宋_GB2312"/>
          <w:sz w:val="28"/>
          <w:szCs w:val="28"/>
        </w:rPr>
        <w:t xml:space="preserve">IEC 61400-13  Measurement of Mechanical Loads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6. </w:t>
      </w:r>
      <w:r>
        <w:rPr>
          <w:rFonts w:hint="eastAsia" w:ascii="仿宋_GB2312" w:hAnsi="仿宋_GB2312" w:eastAsia="仿宋_GB2312" w:cs="仿宋_GB2312"/>
          <w:sz w:val="28"/>
          <w:szCs w:val="28"/>
        </w:rPr>
        <w:t>风力发电机功率特性试验</w:t>
      </w:r>
      <w:r>
        <w:rPr>
          <w:rFonts w:ascii="仿宋_GB2312" w:hAnsi="仿宋_GB2312" w:eastAsia="仿宋_GB2312" w:cs="仿宋_GB2312"/>
          <w:sz w:val="28"/>
          <w:szCs w:val="28"/>
        </w:rPr>
        <w:t xml:space="preserve">IEC 61400-12  Wind Turbine Power Performance Measurement Techniques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7. </w:t>
      </w:r>
      <w:r>
        <w:rPr>
          <w:rFonts w:hint="eastAsia" w:ascii="仿宋_GB2312" w:hAnsi="仿宋_GB2312" w:eastAsia="仿宋_GB2312" w:cs="仿宋_GB2312"/>
          <w:sz w:val="28"/>
          <w:szCs w:val="28"/>
        </w:rPr>
        <w:t>小型风力发电机的安全</w:t>
      </w:r>
      <w:r>
        <w:rPr>
          <w:rFonts w:ascii="仿宋_GB2312" w:hAnsi="仿宋_GB2312" w:eastAsia="仿宋_GB2312" w:cs="仿宋_GB2312"/>
          <w:sz w:val="28"/>
          <w:szCs w:val="28"/>
        </w:rPr>
        <w:t xml:space="preserve">IEC 61400-2 Safety Requirements for Small Wind Turbine Generators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8. </w:t>
      </w:r>
      <w:r>
        <w:rPr>
          <w:rFonts w:hint="eastAsia" w:ascii="仿宋_GB2312" w:hAnsi="仿宋_GB2312" w:eastAsia="仿宋_GB2312" w:cs="仿宋_GB2312"/>
          <w:sz w:val="28"/>
          <w:szCs w:val="28"/>
        </w:rPr>
        <w:t>风能转换系统性能的测试方法</w:t>
      </w:r>
      <w:r>
        <w:rPr>
          <w:rFonts w:ascii="仿宋_GB2312" w:hAnsi="仿宋_GB2312" w:eastAsia="仿宋_GB2312" w:cs="仿宋_GB2312"/>
          <w:sz w:val="28"/>
          <w:szCs w:val="28"/>
        </w:rPr>
        <w:t xml:space="preserve">ASTM E 1240-88 Standard Test Method for Performance Testing of Wind Energy Conversion System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9. </w:t>
      </w:r>
      <w:r>
        <w:rPr>
          <w:rFonts w:hint="eastAsia" w:ascii="仿宋_GB2312" w:hAnsi="仿宋_GB2312" w:eastAsia="仿宋_GB2312" w:cs="仿宋_GB2312"/>
          <w:sz w:val="28"/>
          <w:szCs w:val="28"/>
        </w:rPr>
        <w:t>风力机性能试验规程</w:t>
      </w:r>
      <w:r>
        <w:rPr>
          <w:rFonts w:ascii="仿宋_GB2312" w:hAnsi="仿宋_GB2312" w:eastAsia="仿宋_GB2312" w:cs="仿宋_GB2312"/>
          <w:sz w:val="28"/>
          <w:szCs w:val="28"/>
        </w:rPr>
        <w:t xml:space="preserve">ASME/ANSI PTC 42-1988 Wind Turbine Performance Test Codes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10. </w:t>
      </w:r>
      <w:r>
        <w:rPr>
          <w:rFonts w:hint="eastAsia" w:ascii="仿宋_GB2312" w:hAnsi="仿宋_GB2312" w:eastAsia="仿宋_GB2312" w:cs="仿宋_GB2312"/>
          <w:sz w:val="28"/>
          <w:szCs w:val="28"/>
        </w:rPr>
        <w:t>小型风能转换系统与公用电网互联的推荐规范</w:t>
      </w:r>
      <w:r>
        <w:rPr>
          <w:rFonts w:ascii="仿宋_GB2312" w:hAnsi="仿宋_GB2312" w:eastAsia="仿宋_GB2312" w:cs="仿宋_GB2312"/>
          <w:sz w:val="28"/>
          <w:szCs w:val="28"/>
        </w:rPr>
        <w:t xml:space="preserve">ANSI/IEEE 1021-1988 Recommended Practice for Utility Interconnection of Small Wind Energy Conversion System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11. </w:t>
      </w:r>
      <w:r>
        <w:rPr>
          <w:rFonts w:hint="eastAsia" w:ascii="仿宋_GB2312" w:hAnsi="仿宋_GB2312" w:eastAsia="仿宋_GB2312" w:cs="仿宋_GB2312"/>
          <w:sz w:val="28"/>
          <w:szCs w:val="28"/>
        </w:rPr>
        <w:t>风能转换系统性能的测试方法</w:t>
      </w:r>
      <w:r>
        <w:rPr>
          <w:rFonts w:ascii="仿宋_GB2312" w:hAnsi="仿宋_GB2312" w:eastAsia="仿宋_GB2312" w:cs="仿宋_GB2312"/>
          <w:sz w:val="28"/>
          <w:szCs w:val="28"/>
        </w:rPr>
        <w:t xml:space="preserve">ASTM E 1240-88 Standard Test Method for Performance Testing of Wind Energy Conversion System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12. </w:t>
      </w:r>
      <w:r>
        <w:rPr>
          <w:rFonts w:hint="eastAsia" w:ascii="仿宋_GB2312" w:hAnsi="仿宋_GB2312" w:eastAsia="仿宋_GB2312" w:cs="仿宋_GB2312"/>
          <w:sz w:val="28"/>
          <w:szCs w:val="28"/>
        </w:rPr>
        <w:t>电磁兼容性</w:t>
      </w:r>
      <w:r>
        <w:rPr>
          <w:rFonts w:ascii="仿宋_GB2312" w:hAnsi="仿宋_GB2312" w:eastAsia="仿宋_GB2312" w:cs="仿宋_GB2312"/>
          <w:sz w:val="28"/>
          <w:szCs w:val="28"/>
        </w:rPr>
        <w:t>(EMC).</w:t>
      </w:r>
      <w:r>
        <w:rPr>
          <w:rFonts w:hint="eastAsia" w:ascii="仿宋_GB2312" w:hAnsi="仿宋_GB2312" w:eastAsia="仿宋_GB2312" w:cs="仿宋_GB2312"/>
          <w:sz w:val="28"/>
          <w:szCs w:val="28"/>
        </w:rPr>
        <w:t>第</w:t>
      </w:r>
      <w:r>
        <w:rPr>
          <w:rFonts w:ascii="仿宋_GB2312" w:hAnsi="仿宋_GB2312" w:eastAsia="仿宋_GB2312" w:cs="仿宋_GB2312"/>
          <w:sz w:val="28"/>
          <w:szCs w:val="28"/>
        </w:rPr>
        <w:t>4-3</w:t>
      </w:r>
      <w:r>
        <w:rPr>
          <w:rFonts w:hint="eastAsia" w:ascii="仿宋_GB2312" w:hAnsi="仿宋_GB2312" w:eastAsia="仿宋_GB2312" w:cs="仿宋_GB2312"/>
          <w:sz w:val="28"/>
          <w:szCs w:val="28"/>
        </w:rPr>
        <w:t>部分</w:t>
      </w:r>
      <w:r>
        <w:rPr>
          <w:rFonts w:ascii="仿宋_GB2312" w:hAnsi="仿宋_GB2312" w:eastAsia="仿宋_GB2312" w:cs="仿宋_GB2312"/>
          <w:sz w:val="28"/>
          <w:szCs w:val="28"/>
        </w:rPr>
        <w:t xml:space="preserve">IEC61000-4-3 Electromagnetic compatibility (EMC) - Part 4-3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13. </w:t>
      </w:r>
      <w:r>
        <w:rPr>
          <w:rFonts w:hint="eastAsia" w:ascii="仿宋_GB2312" w:hAnsi="仿宋_GB2312" w:eastAsia="仿宋_GB2312" w:cs="仿宋_GB2312"/>
          <w:sz w:val="28"/>
          <w:szCs w:val="28"/>
        </w:rPr>
        <w:t>质量管理体系</w:t>
      </w:r>
      <w:r>
        <w:rPr>
          <w:rFonts w:ascii="仿宋_GB2312" w:hAnsi="仿宋_GB2312" w:eastAsia="仿宋_GB2312" w:cs="仿宋_GB2312"/>
          <w:sz w:val="28"/>
          <w:szCs w:val="28"/>
        </w:rPr>
        <w:t xml:space="preserve">ISO9000:2008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14.</w:t>
      </w:r>
      <w:r>
        <w:rPr>
          <w:rFonts w:hint="eastAsia" w:ascii="仿宋_GB2312" w:hAnsi="仿宋_GB2312" w:eastAsia="仿宋_GB2312" w:cs="仿宋_GB2312"/>
          <w:sz w:val="28"/>
          <w:szCs w:val="28"/>
        </w:rPr>
        <w:t>中国强制性产品认证</w:t>
      </w:r>
      <w:r>
        <w:rPr>
          <w:rFonts w:ascii="仿宋_GB2312" w:hAnsi="仿宋_GB2312" w:eastAsia="仿宋_GB2312" w:cs="仿宋_GB2312"/>
          <w:sz w:val="28"/>
          <w:szCs w:val="28"/>
        </w:rPr>
        <w:t>(3C)</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15. </w:t>
      </w:r>
      <w:r>
        <w:rPr>
          <w:rFonts w:hint="eastAsia" w:ascii="仿宋_GB2312" w:hAnsi="仿宋_GB2312" w:eastAsia="仿宋_GB2312" w:cs="仿宋_GB2312"/>
          <w:sz w:val="28"/>
          <w:szCs w:val="28"/>
        </w:rPr>
        <w:t>工业控制用软件评定准则</w:t>
      </w:r>
      <w:r>
        <w:rPr>
          <w:rFonts w:ascii="仿宋_GB2312" w:hAnsi="仿宋_GB2312" w:eastAsia="仿宋_GB2312" w:cs="仿宋_GB2312"/>
          <w:sz w:val="28"/>
          <w:szCs w:val="28"/>
        </w:rPr>
        <w:t>GB/T13423-1992</w:t>
      </w:r>
      <w:r>
        <w:rPr>
          <w:rFonts w:ascii="仿宋_GB2312" w:hAnsi="仿宋_GB2312" w:eastAsia="仿宋_GB2312" w:cs="仿宋_GB2312"/>
          <w:sz w:val="28"/>
          <w:szCs w:val="28"/>
        </w:rPr>
        <w:tab/>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16. </w:t>
      </w:r>
      <w:r>
        <w:rPr>
          <w:rFonts w:hint="eastAsia" w:ascii="仿宋_GB2312" w:hAnsi="仿宋_GB2312" w:eastAsia="仿宋_GB2312" w:cs="仿宋_GB2312"/>
          <w:sz w:val="28"/>
          <w:szCs w:val="28"/>
        </w:rPr>
        <w:t>系列国家低压电器标准</w:t>
      </w:r>
      <w:r>
        <w:rPr>
          <w:rFonts w:ascii="仿宋_GB2312" w:hAnsi="仿宋_GB2312" w:eastAsia="仿宋_GB2312" w:cs="仿宋_GB2312"/>
          <w:sz w:val="28"/>
          <w:szCs w:val="28"/>
        </w:rPr>
        <w:t xml:space="preserve">GB 14081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17. </w:t>
      </w:r>
      <w:r>
        <w:rPr>
          <w:rFonts w:hint="eastAsia" w:ascii="仿宋_GB2312" w:hAnsi="仿宋_GB2312" w:eastAsia="仿宋_GB2312" w:cs="仿宋_GB2312"/>
          <w:sz w:val="28"/>
          <w:szCs w:val="28"/>
        </w:rPr>
        <w:t>微型计算机通用规范</w:t>
      </w:r>
      <w:r>
        <w:rPr>
          <w:rFonts w:ascii="仿宋_GB2312" w:hAnsi="仿宋_GB2312" w:eastAsia="仿宋_GB2312" w:cs="仿宋_GB2312"/>
          <w:sz w:val="28"/>
          <w:szCs w:val="28"/>
        </w:rPr>
        <w:t>GB/T9813-2000</w:t>
      </w:r>
      <w:r>
        <w:rPr>
          <w:rFonts w:ascii="仿宋_GB2312" w:hAnsi="仿宋_GB2312" w:eastAsia="仿宋_GB2312" w:cs="仿宋_GB2312"/>
          <w:sz w:val="28"/>
          <w:szCs w:val="28"/>
        </w:rPr>
        <w:tab/>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18. </w:t>
      </w:r>
      <w:r>
        <w:rPr>
          <w:rFonts w:hint="eastAsia" w:ascii="仿宋_GB2312" w:hAnsi="仿宋_GB2312" w:eastAsia="仿宋_GB2312" w:cs="仿宋_GB2312"/>
          <w:sz w:val="28"/>
          <w:szCs w:val="28"/>
        </w:rPr>
        <w:t>信息技术设备包括电气设备的安全</w:t>
      </w:r>
      <w:r>
        <w:rPr>
          <w:rFonts w:ascii="仿宋_GB2312" w:hAnsi="仿宋_GB2312" w:eastAsia="仿宋_GB2312" w:cs="仿宋_GB2312"/>
          <w:sz w:val="28"/>
          <w:szCs w:val="28"/>
        </w:rPr>
        <w:t xml:space="preserve">GB4943.95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19. </w:t>
      </w:r>
      <w:r>
        <w:rPr>
          <w:rFonts w:hint="eastAsia" w:ascii="仿宋_GB2312" w:hAnsi="仿宋_GB2312" w:eastAsia="仿宋_GB2312" w:cs="仿宋_GB2312"/>
          <w:sz w:val="28"/>
          <w:szCs w:val="28"/>
        </w:rPr>
        <w:t>太阳光伏能源系统术语</w:t>
      </w:r>
      <w:r>
        <w:rPr>
          <w:rFonts w:ascii="仿宋_GB2312" w:hAnsi="仿宋_GB2312" w:eastAsia="仿宋_GB2312" w:cs="仿宋_GB2312"/>
          <w:sz w:val="28"/>
          <w:szCs w:val="28"/>
        </w:rPr>
        <w:t xml:space="preserve">GB/T 2297-1989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20. </w:t>
      </w:r>
      <w:r>
        <w:rPr>
          <w:rFonts w:hint="eastAsia" w:ascii="仿宋_GB2312" w:hAnsi="仿宋_GB2312" w:eastAsia="仿宋_GB2312" w:cs="仿宋_GB2312"/>
          <w:sz w:val="28"/>
          <w:szCs w:val="28"/>
        </w:rPr>
        <w:t>发电系统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概述与导则</w:t>
      </w:r>
      <w:r>
        <w:rPr>
          <w:rFonts w:ascii="仿宋_GB2312" w:hAnsi="仿宋_GB2312" w:eastAsia="仿宋_GB2312" w:cs="仿宋_GB2312"/>
          <w:sz w:val="28"/>
          <w:szCs w:val="28"/>
        </w:rPr>
        <w:t xml:space="preserve">GB/T 18497-2001 </w:t>
      </w:r>
      <w:r>
        <w:rPr>
          <w:rFonts w:hint="eastAsia" w:ascii="仿宋_GB2312" w:hAnsi="仿宋_GB2312" w:eastAsia="仿宋_GB2312" w:cs="仿宋_GB2312"/>
          <w:sz w:val="28"/>
          <w:szCs w:val="28"/>
        </w:rPr>
        <w:t>地面用光伏（</w:t>
      </w:r>
      <w:r>
        <w:rPr>
          <w:rFonts w:ascii="仿宋_GB2312" w:hAnsi="仿宋_GB2312" w:eastAsia="仿宋_GB2312" w:cs="仿宋_GB2312"/>
          <w:sz w:val="28"/>
          <w:szCs w:val="28"/>
        </w:rPr>
        <w:t>PV</w:t>
      </w:r>
      <w:r>
        <w:rPr>
          <w:rFonts w:hint="eastAsia" w:ascii="仿宋_GB2312" w:hAnsi="仿宋_GB2312" w:eastAsia="仿宋_GB2312" w:cs="仿宋_GB2312"/>
          <w:sz w:val="28"/>
          <w:szCs w:val="28"/>
        </w:rPr>
        <w:t>）</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21. </w:t>
      </w:r>
      <w:r>
        <w:rPr>
          <w:rFonts w:hint="eastAsia" w:ascii="仿宋_GB2312" w:hAnsi="仿宋_GB2312" w:eastAsia="仿宋_GB2312" w:cs="仿宋_GB2312"/>
          <w:sz w:val="28"/>
          <w:szCs w:val="28"/>
        </w:rPr>
        <w:t>晶体硅光伏方阵</w:t>
      </w:r>
      <w:r>
        <w:rPr>
          <w:rFonts w:ascii="仿宋_GB2312" w:hAnsi="仿宋_GB2312" w:eastAsia="仿宋_GB2312" w:cs="仿宋_GB2312"/>
          <w:sz w:val="28"/>
          <w:szCs w:val="28"/>
        </w:rPr>
        <w:t>I-V</w:t>
      </w:r>
      <w:r>
        <w:rPr>
          <w:rFonts w:hint="eastAsia" w:ascii="仿宋_GB2312" w:hAnsi="仿宋_GB2312" w:eastAsia="仿宋_GB2312" w:cs="仿宋_GB2312"/>
          <w:sz w:val="28"/>
          <w:szCs w:val="28"/>
        </w:rPr>
        <w:t>特性的现场测量</w:t>
      </w:r>
      <w:r>
        <w:rPr>
          <w:rFonts w:ascii="仿宋_GB2312" w:hAnsi="仿宋_GB2312" w:eastAsia="仿宋_GB2312" w:cs="仿宋_GB2312"/>
          <w:sz w:val="28"/>
          <w:szCs w:val="28"/>
        </w:rPr>
        <w:t xml:space="preserve">GB/T 18210-2000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22. </w:t>
      </w:r>
      <w:r>
        <w:rPr>
          <w:rFonts w:hint="eastAsia" w:ascii="仿宋_GB2312" w:hAnsi="仿宋_GB2312" w:eastAsia="仿宋_GB2312" w:cs="仿宋_GB2312"/>
          <w:sz w:val="28"/>
          <w:szCs w:val="28"/>
        </w:rPr>
        <w:t>太阳能光伏系统用控制器和逆变器</w:t>
      </w:r>
      <w:r>
        <w:rPr>
          <w:rFonts w:ascii="仿宋_GB2312" w:hAnsi="仿宋_GB2312" w:eastAsia="仿宋_GB2312" w:cs="仿宋_GB2312"/>
          <w:sz w:val="28"/>
          <w:szCs w:val="28"/>
        </w:rPr>
        <w:t xml:space="preserve">GB/T19064-2003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23. </w:t>
      </w:r>
      <w:r>
        <w:rPr>
          <w:rFonts w:hint="eastAsia" w:ascii="仿宋_GB2312" w:hAnsi="仿宋_GB2312" w:eastAsia="仿宋_GB2312" w:cs="仿宋_GB2312"/>
          <w:sz w:val="28"/>
          <w:szCs w:val="28"/>
        </w:rPr>
        <w:t>光伏能源系统用铅酸蓄电池</w:t>
      </w:r>
      <w:r>
        <w:rPr>
          <w:rFonts w:ascii="仿宋_GB2312" w:hAnsi="仿宋_GB2312" w:eastAsia="仿宋_GB2312" w:cs="仿宋_GB2312"/>
          <w:sz w:val="28"/>
          <w:szCs w:val="28"/>
        </w:rPr>
        <w:t xml:space="preserve">CGC/GF004:2007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24. </w:t>
      </w:r>
      <w:r>
        <w:rPr>
          <w:rFonts w:hint="eastAsia" w:ascii="仿宋_GB2312" w:hAnsi="仿宋_GB2312" w:eastAsia="仿宋_GB2312" w:cs="仿宋_GB2312"/>
          <w:sz w:val="28"/>
          <w:szCs w:val="28"/>
        </w:rPr>
        <w:t>风力发电机组装配与安装规范</w:t>
      </w:r>
      <w:r>
        <w:rPr>
          <w:rFonts w:ascii="仿宋_GB2312" w:hAnsi="仿宋_GB2312" w:eastAsia="仿宋_GB2312" w:cs="仿宋_GB2312"/>
          <w:sz w:val="28"/>
          <w:szCs w:val="28"/>
        </w:rPr>
        <w:t xml:space="preserve">GB/T 19568-2004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25. </w:t>
      </w:r>
      <w:r>
        <w:rPr>
          <w:rFonts w:hint="eastAsia" w:ascii="仿宋_GB2312" w:hAnsi="仿宋_GB2312" w:eastAsia="仿宋_GB2312" w:cs="仿宋_GB2312"/>
          <w:sz w:val="28"/>
          <w:szCs w:val="28"/>
        </w:rPr>
        <w:t>风力发电机组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控制器技术条件</w:t>
      </w:r>
      <w:r>
        <w:rPr>
          <w:rFonts w:ascii="仿宋_GB2312" w:hAnsi="仿宋_GB2312" w:eastAsia="仿宋_GB2312" w:cs="仿宋_GB2312"/>
          <w:sz w:val="28"/>
          <w:szCs w:val="28"/>
        </w:rPr>
        <w:t xml:space="preserve">GB/T 19069-2003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26. </w:t>
      </w:r>
      <w:r>
        <w:rPr>
          <w:rFonts w:hint="eastAsia" w:ascii="仿宋_GB2312" w:hAnsi="仿宋_GB2312" w:eastAsia="仿宋_GB2312" w:cs="仿宋_GB2312"/>
          <w:sz w:val="28"/>
          <w:szCs w:val="28"/>
        </w:rPr>
        <w:t>风力发电机组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控制器试验方法</w:t>
      </w:r>
      <w:r>
        <w:rPr>
          <w:rFonts w:ascii="仿宋_GB2312" w:hAnsi="仿宋_GB2312" w:eastAsia="仿宋_GB2312" w:cs="仿宋_GB2312"/>
          <w:sz w:val="28"/>
          <w:szCs w:val="28"/>
        </w:rPr>
        <w:t xml:space="preserve">GB/T 19070-2003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27. </w:t>
      </w:r>
      <w:r>
        <w:rPr>
          <w:rFonts w:hint="eastAsia" w:ascii="仿宋_GB2312" w:hAnsi="仿宋_GB2312" w:eastAsia="仿宋_GB2312" w:cs="仿宋_GB2312"/>
          <w:sz w:val="28"/>
          <w:szCs w:val="28"/>
        </w:rPr>
        <w:t>风力发电机组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偏航系统技术条件</w:t>
      </w:r>
      <w:r>
        <w:rPr>
          <w:rFonts w:ascii="仿宋_GB2312" w:hAnsi="仿宋_GB2312" w:eastAsia="仿宋_GB2312" w:cs="仿宋_GB2312"/>
          <w:sz w:val="28"/>
          <w:szCs w:val="28"/>
        </w:rPr>
        <w:t xml:space="preserve">JB/T 10425.1-2004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28. </w:t>
      </w:r>
      <w:r>
        <w:rPr>
          <w:rFonts w:hint="eastAsia" w:ascii="仿宋_GB2312" w:hAnsi="仿宋_GB2312" w:eastAsia="仿宋_GB2312" w:cs="仿宋_GB2312"/>
          <w:sz w:val="28"/>
          <w:szCs w:val="28"/>
        </w:rPr>
        <w:t>风力发电机组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偏航系统试验方法</w:t>
      </w:r>
      <w:r>
        <w:rPr>
          <w:rFonts w:ascii="仿宋_GB2312" w:hAnsi="仿宋_GB2312" w:eastAsia="仿宋_GB2312" w:cs="仿宋_GB2312"/>
          <w:sz w:val="28"/>
          <w:szCs w:val="28"/>
        </w:rPr>
        <w:t xml:space="preserve">JB/T 10425.2-2004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29. </w:t>
      </w:r>
      <w:r>
        <w:rPr>
          <w:rFonts w:hint="eastAsia" w:ascii="仿宋_GB2312" w:hAnsi="仿宋_GB2312" w:eastAsia="仿宋_GB2312" w:cs="仿宋_GB2312"/>
          <w:sz w:val="28"/>
          <w:szCs w:val="28"/>
        </w:rPr>
        <w:t>风力发电机组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制动系统技术条件</w:t>
      </w:r>
      <w:r>
        <w:rPr>
          <w:rFonts w:ascii="仿宋_GB2312" w:hAnsi="仿宋_GB2312" w:eastAsia="仿宋_GB2312" w:cs="仿宋_GB2312"/>
          <w:sz w:val="28"/>
          <w:szCs w:val="28"/>
        </w:rPr>
        <w:t xml:space="preserve">JB/T 10426.1-2004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30. </w:t>
      </w:r>
      <w:r>
        <w:rPr>
          <w:rFonts w:hint="eastAsia" w:ascii="仿宋_GB2312" w:hAnsi="仿宋_GB2312" w:eastAsia="仿宋_GB2312" w:cs="仿宋_GB2312"/>
          <w:sz w:val="28"/>
          <w:szCs w:val="28"/>
        </w:rPr>
        <w:t>风力发电机组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制动系统试验方法</w:t>
      </w:r>
      <w:r>
        <w:rPr>
          <w:rFonts w:ascii="仿宋_GB2312" w:hAnsi="仿宋_GB2312" w:eastAsia="仿宋_GB2312" w:cs="仿宋_GB2312"/>
          <w:sz w:val="28"/>
          <w:szCs w:val="28"/>
        </w:rPr>
        <w:t xml:space="preserve">JB/T 10426.2-2004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31. </w:t>
      </w:r>
      <w:r>
        <w:rPr>
          <w:rFonts w:hint="eastAsia" w:ascii="仿宋_GB2312" w:hAnsi="仿宋_GB2312" w:eastAsia="仿宋_GB2312" w:cs="仿宋_GB2312"/>
          <w:sz w:val="28"/>
          <w:szCs w:val="28"/>
        </w:rPr>
        <w:t>风力发电机组功率特性试验</w:t>
      </w:r>
      <w:r>
        <w:rPr>
          <w:rFonts w:ascii="仿宋_GB2312" w:hAnsi="仿宋_GB2312" w:eastAsia="仿宋_GB2312" w:cs="仿宋_GB2312"/>
          <w:sz w:val="28"/>
          <w:szCs w:val="28"/>
        </w:rPr>
        <w:t xml:space="preserve">GB/T 18451.2-2003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32. </w:t>
      </w:r>
      <w:r>
        <w:rPr>
          <w:rFonts w:hint="eastAsia" w:ascii="仿宋_GB2312" w:hAnsi="仿宋_GB2312" w:eastAsia="仿宋_GB2312" w:cs="仿宋_GB2312"/>
          <w:sz w:val="28"/>
          <w:szCs w:val="28"/>
        </w:rPr>
        <w:t>风力发电机组电能质量测量和评估方法</w:t>
      </w:r>
      <w:r>
        <w:rPr>
          <w:rFonts w:ascii="仿宋_GB2312" w:hAnsi="仿宋_GB2312" w:eastAsia="仿宋_GB2312" w:cs="仿宋_GB2312"/>
          <w:sz w:val="28"/>
          <w:szCs w:val="28"/>
        </w:rPr>
        <w:t xml:space="preserve">GB/T 20320-2006 </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 xml:space="preserve">33. </w:t>
      </w:r>
      <w:r>
        <w:rPr>
          <w:rFonts w:hint="eastAsia" w:ascii="仿宋_GB2312" w:hAnsi="仿宋_GB2312" w:eastAsia="仿宋_GB2312" w:cs="仿宋_GB2312"/>
          <w:sz w:val="28"/>
          <w:szCs w:val="28"/>
        </w:rPr>
        <w:t>风光互补发电系统</w:t>
      </w:r>
      <w:r>
        <w:rPr>
          <w:rFonts w:ascii="仿宋_GB2312" w:hAnsi="仿宋_GB2312" w:eastAsia="仿宋_GB2312" w:cs="仿宋_GB2312"/>
          <w:sz w:val="28"/>
          <w:szCs w:val="28"/>
        </w:rPr>
        <w:t xml:space="preserve">GB/T19115.1-2003 </w:t>
      </w:r>
    </w:p>
    <w:p>
      <w:pPr>
        <w:wordWrap/>
        <w:spacing w:line="560" w:lineRule="exact"/>
        <w:ind w:left="0" w:leftChars="0" w:right="0" w:firstLine="560" w:firstLineChars="200"/>
        <w:textAlignment w:val="auto"/>
        <w:outlineLvl w:val="9"/>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（二）相关知识、技能、标准</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）光伏电池材料、光伏电池制造技术与工艺和材料分析测试技术等基本知识。</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）光伏电池生产操作、设备运行和维护、光伏电池产品分析检测、质量控制等工作的基本技术。</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）光伏材料有关的方针、政策和法规。</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）光伏发电系统故障诊断的基本方法，分析和判断故障类型、部位以及排除简单故障的能力。</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）风力发电机制造技术与工艺、材料分析测试技术等基本知识。</w:t>
      </w:r>
    </w:p>
    <w:p>
      <w:pPr>
        <w:pStyle w:val="8"/>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）风力发电机生产操作、设备运行和维护、质量控制等工作的基本技术。</w:t>
      </w:r>
    </w:p>
    <w:p>
      <w:pPr>
        <w:tabs>
          <w:tab w:val="left" w:pos="425"/>
        </w:tabs>
        <w:wordWrap/>
        <w:autoSpaceDN w:val="0"/>
        <w:adjustRightInd w:val="0"/>
        <w:snapToGrid w:val="0"/>
        <w:spacing w:line="560" w:lineRule="exact"/>
        <w:ind w:left="0" w:leftChars="0" w:right="0" w:firstLine="560" w:firstLineChars="200"/>
        <w:jc w:val="left"/>
        <w:textAlignment w:val="auto"/>
        <w:outlineLvl w:val="9"/>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（三）职业道德</w:t>
      </w:r>
    </w:p>
    <w:p>
      <w:pPr>
        <w:tabs>
          <w:tab w:val="left" w:pos="425"/>
        </w:tabs>
        <w:wordWrap/>
        <w:autoSpaceDN w:val="0"/>
        <w:adjustRightInd w:val="0"/>
        <w:snapToGrid w:val="0"/>
        <w:spacing w:line="560" w:lineRule="exact"/>
        <w:ind w:left="0" w:leftChars="0" w:right="0" w:firstLine="560" w:firstLineChars="200"/>
        <w:jc w:val="left"/>
        <w:textAlignment w:val="auto"/>
        <w:outlineLvl w:val="9"/>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敬业爱岗，忠于职守，严于律已。</w:t>
      </w:r>
    </w:p>
    <w:p>
      <w:pPr>
        <w:tabs>
          <w:tab w:val="left" w:pos="425"/>
        </w:tabs>
        <w:wordWrap/>
        <w:autoSpaceDN w:val="0"/>
        <w:adjustRightInd w:val="0"/>
        <w:snapToGrid w:val="0"/>
        <w:spacing w:line="560" w:lineRule="exact"/>
        <w:ind w:left="0" w:leftChars="0" w:right="0" w:firstLine="560" w:firstLineChars="200"/>
        <w:jc w:val="left"/>
        <w:textAlignment w:val="auto"/>
        <w:outlineLvl w:val="9"/>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刻苦学习，钻研业务，善于观察，勤于思考。</w:t>
      </w:r>
    </w:p>
    <w:p>
      <w:pPr>
        <w:tabs>
          <w:tab w:val="left" w:pos="425"/>
        </w:tabs>
        <w:wordWrap/>
        <w:autoSpaceDN w:val="0"/>
        <w:adjustRightInd w:val="0"/>
        <w:snapToGrid w:val="0"/>
        <w:spacing w:line="560" w:lineRule="exact"/>
        <w:ind w:left="0" w:leftChars="0" w:right="0" w:firstLine="560" w:firstLineChars="200"/>
        <w:jc w:val="left"/>
        <w:textAlignment w:val="auto"/>
        <w:outlineLvl w:val="9"/>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认真负责，吃苦耐劳。</w:t>
      </w:r>
    </w:p>
    <w:p>
      <w:pPr>
        <w:tabs>
          <w:tab w:val="left" w:pos="425"/>
        </w:tabs>
        <w:wordWrap/>
        <w:autoSpaceDN w:val="0"/>
        <w:adjustRightInd w:val="0"/>
        <w:snapToGrid w:val="0"/>
        <w:spacing w:line="560" w:lineRule="exact"/>
        <w:ind w:left="0" w:leftChars="0" w:right="0" w:firstLine="560" w:firstLineChars="200"/>
        <w:jc w:val="left"/>
        <w:textAlignment w:val="auto"/>
        <w:outlineLvl w:val="9"/>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遵守操作规程，安全、文明生产。</w:t>
      </w:r>
    </w:p>
    <w:p>
      <w:pPr>
        <w:tabs>
          <w:tab w:val="left" w:pos="425"/>
        </w:tabs>
        <w:wordWrap/>
        <w:autoSpaceDN w:val="0"/>
        <w:adjustRightInd w:val="0"/>
        <w:snapToGrid w:val="0"/>
        <w:spacing w:line="560" w:lineRule="exact"/>
        <w:ind w:left="0" w:leftChars="0" w:right="0" w:firstLine="560" w:firstLineChars="200"/>
        <w:jc w:val="left"/>
        <w:textAlignment w:val="auto"/>
        <w:outlineLvl w:val="9"/>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着装规范整洁，爱护设备，保持工作环境清洁有序。</w:t>
      </w:r>
    </w:p>
    <w:p>
      <w:pPr>
        <w:pStyle w:val="14"/>
        <w:wordWrap/>
        <w:spacing w:line="560" w:lineRule="exact"/>
        <w:ind w:left="0" w:leftChars="0" w:right="0" w:firstLine="56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十、技术平台</w:t>
      </w:r>
    </w:p>
    <w:p>
      <w:pPr>
        <w:wordWrap/>
        <w:snapToGrid w:val="0"/>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．使用设备与技术平台</w:t>
      </w:r>
    </w:p>
    <w:p>
      <w:pPr>
        <w:wordWrap/>
        <w:snapToGrid w:val="0"/>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竞赛使用设备：</w:t>
      </w:r>
      <w:r>
        <w:rPr>
          <w:rFonts w:ascii="仿宋_GB2312" w:hAnsi="仿宋_GB2312" w:eastAsia="仿宋_GB2312" w:cs="仿宋_GB2312"/>
          <w:sz w:val="28"/>
          <w:szCs w:val="28"/>
        </w:rPr>
        <w:t>KNT-WP01</w:t>
      </w:r>
      <w:r>
        <w:rPr>
          <w:rFonts w:hint="eastAsia" w:ascii="仿宋_GB2312" w:hAnsi="仿宋_GB2312" w:eastAsia="仿宋_GB2312" w:cs="仿宋_GB2312"/>
          <w:sz w:val="28"/>
          <w:szCs w:val="28"/>
        </w:rPr>
        <w:t>型风光互补发电实训系统，请见图</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所示，由南京康尼科技实业有限公司提供。技术平台请见表</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p>
    <w:p>
      <w:pPr>
        <w:snapToGrid w:val="0"/>
        <w:spacing w:line="360" w:lineRule="auto"/>
        <w:rPr>
          <w:rFonts w:ascii="仿宋" w:hAnsi="仿宋" w:eastAsia="仿宋"/>
          <w:sz w:val="24"/>
          <w:szCs w:val="24"/>
        </w:rPr>
      </w:pPr>
      <w:r>
        <w:rPr>
          <w:rFonts w:ascii="仿宋" w:hAnsi="仿宋" w:eastAsia="仿宋" w:cs="黑体"/>
          <w:kern w:val="2"/>
          <w:sz w:val="24"/>
          <w:szCs w:val="24"/>
          <w:lang w:val="en-US" w:eastAsia="zh-CN" w:bidi="ar-SA"/>
        </w:rPr>
        <w:pict>
          <v:shape id="Picture 1" o:spid="_x0000_s1026" type="#_x0000_t75" style="height:165.75pt;width:43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图</w:t>
      </w:r>
      <w:r>
        <w:rPr>
          <w:rFonts w:ascii="仿宋_GB2312" w:hAnsi="仿宋_GB2312" w:eastAsia="仿宋_GB2312" w:cs="仿宋_GB2312"/>
          <w:sz w:val="24"/>
          <w:szCs w:val="24"/>
        </w:rPr>
        <w:t>1  KNT-WP01</w:t>
      </w:r>
      <w:r>
        <w:rPr>
          <w:rFonts w:hint="eastAsia" w:ascii="仿宋_GB2312" w:hAnsi="仿宋_GB2312" w:eastAsia="仿宋_GB2312" w:cs="仿宋_GB2312"/>
          <w:sz w:val="24"/>
          <w:szCs w:val="24"/>
        </w:rPr>
        <w:t>型风光互补发电实训系统</w:t>
      </w:r>
    </w:p>
    <w:p>
      <w:pPr>
        <w:autoSpaceDN w:val="0"/>
        <w:spacing w:line="480" w:lineRule="exact"/>
        <w:rPr>
          <w:rFonts w:ascii="仿宋_GB2312" w:hAnsi="仿宋_GB2312" w:eastAsia="仿宋_GB2312" w:cs="仿宋_GB2312"/>
          <w:b/>
          <w:color w:val="000000"/>
          <w:sz w:val="28"/>
          <w:szCs w:val="28"/>
        </w:rPr>
      </w:pPr>
    </w:p>
    <w:p>
      <w:pPr>
        <w:autoSpaceDN w:val="0"/>
        <w:spacing w:line="480" w:lineRule="exact"/>
        <w:ind w:firstLine="31680" w:firstLineChars="200"/>
        <w:jc w:val="center"/>
        <w:rPr>
          <w:rFonts w:hint="eastAsia" w:ascii="仿宋_GB2312" w:hAnsi="仿宋_GB2312" w:eastAsia="仿宋_GB2312" w:cs="仿宋_GB2312"/>
          <w:b/>
          <w:color w:val="000000"/>
          <w:sz w:val="24"/>
          <w:szCs w:val="24"/>
        </w:rPr>
      </w:pPr>
    </w:p>
    <w:p>
      <w:pPr>
        <w:autoSpaceDN w:val="0"/>
        <w:spacing w:line="480" w:lineRule="exact"/>
        <w:ind w:firstLine="31680" w:firstLineChars="200"/>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表</w:t>
      </w:r>
      <w:r>
        <w:rPr>
          <w:rFonts w:ascii="仿宋_GB2312" w:hAnsi="仿宋_GB2312" w:eastAsia="仿宋_GB2312" w:cs="仿宋_GB2312"/>
          <w:b/>
          <w:color w:val="000000"/>
          <w:sz w:val="24"/>
          <w:szCs w:val="24"/>
        </w:rPr>
        <w:t xml:space="preserve">3    </w:t>
      </w:r>
      <w:r>
        <w:rPr>
          <w:rFonts w:hint="eastAsia" w:ascii="仿宋_GB2312" w:hAnsi="仿宋_GB2312" w:eastAsia="仿宋_GB2312" w:cs="仿宋_GB2312"/>
          <w:b/>
          <w:color w:val="000000"/>
          <w:sz w:val="24"/>
          <w:szCs w:val="24"/>
        </w:rPr>
        <w:t>竞赛设备技术平台</w:t>
      </w:r>
    </w:p>
    <w:tbl>
      <w:tblPr>
        <w:tblStyle w:val="12"/>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top"/>
          </w:tcPr>
          <w:p>
            <w:pPr>
              <w:widowControl w:val="0"/>
              <w:wordWrap/>
              <w:adjustRightInd/>
              <w:snapToGrid/>
              <w:spacing w:line="240" w:lineRule="auto"/>
              <w:ind w:left="0" w:leftChars="0" w:right="0" w:firstLine="480"/>
              <w:textAlignment w:val="auto"/>
              <w:outlineLvl w:val="9"/>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设备名称</w:t>
            </w:r>
          </w:p>
        </w:tc>
        <w:tc>
          <w:tcPr>
            <w:tcW w:w="6004" w:type="dxa"/>
            <w:vAlign w:val="top"/>
          </w:tcPr>
          <w:p>
            <w:pPr>
              <w:widowControl w:val="0"/>
              <w:wordWrap/>
              <w:adjustRightInd/>
              <w:snapToGrid/>
              <w:spacing w:line="240" w:lineRule="auto"/>
              <w:ind w:left="0" w:leftChars="0" w:right="0"/>
              <w:jc w:val="center"/>
              <w:textAlignment w:val="auto"/>
              <w:outlineLvl w:val="9"/>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主要器材和技术平台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088" w:type="dxa"/>
            <w:vAlign w:val="center"/>
          </w:tcPr>
          <w:p>
            <w:pPr>
              <w:widowControl w:val="0"/>
              <w:wordWrap/>
              <w:autoSpaceDN w:val="0"/>
              <w:adjustRightInd/>
              <w:snapToGrid/>
              <w:spacing w:line="240" w:lineRule="auto"/>
              <w:ind w:left="0" w:leftChars="0" w:right="0"/>
              <w:jc w:val="center"/>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光伏供电装置</w:t>
            </w:r>
          </w:p>
        </w:tc>
        <w:tc>
          <w:tcPr>
            <w:tcW w:w="6004" w:type="dxa"/>
            <w:vAlign w:val="top"/>
          </w:tcPr>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w:t>
            </w:r>
            <w:r>
              <w:rPr>
                <w:rFonts w:hint="eastAsia" w:ascii="仿宋_GB2312" w:hAnsi="宋体" w:eastAsia="仿宋_GB2312" w:cs="宋体"/>
                <w:color w:val="000000"/>
                <w:sz w:val="24"/>
                <w:szCs w:val="24"/>
              </w:rPr>
              <w:t>）光伏电池组件</w:t>
            </w:r>
            <w:r>
              <w:rPr>
                <w:rFonts w:ascii="仿宋_GB2312" w:hAnsi="宋体" w:eastAsia="仿宋_GB2312" w:cs="宋体"/>
                <w:color w:val="000000"/>
                <w:sz w:val="24"/>
                <w:szCs w:val="24"/>
              </w:rPr>
              <w:t xml:space="preserve">20W/18V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4</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2</w:t>
            </w:r>
            <w:r>
              <w:rPr>
                <w:rFonts w:hint="eastAsia" w:ascii="仿宋_GB2312" w:hAnsi="宋体" w:eastAsia="仿宋_GB2312" w:cs="宋体"/>
                <w:color w:val="000000"/>
                <w:sz w:val="24"/>
                <w:szCs w:val="24"/>
              </w:rPr>
              <w:t>）投射灯</w:t>
            </w:r>
            <w:r>
              <w:rPr>
                <w:rFonts w:ascii="仿宋_GB2312" w:hAnsi="宋体" w:eastAsia="仿宋_GB2312" w:cs="宋体"/>
                <w:color w:val="000000"/>
                <w:sz w:val="24"/>
                <w:szCs w:val="24"/>
              </w:rPr>
              <w:t xml:space="preserve"> 300W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2</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3</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水平方向和俯仰方向运动机构</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4</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4</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水平运动和俯仰运动直流电动机</w:t>
            </w:r>
            <w:r>
              <w:rPr>
                <w:rFonts w:ascii="仿宋_GB2312" w:hAnsi="宋体" w:eastAsia="仿宋_GB2312" w:cs="宋体"/>
                <w:sz w:val="24"/>
                <w:szCs w:val="24"/>
              </w:rPr>
              <w:t>,</w:t>
            </w:r>
            <w:r>
              <w:rPr>
                <w:rFonts w:ascii="仿宋_GB2312" w:hAnsi="宋体" w:eastAsia="仿宋_GB2312" w:cs="宋体"/>
                <w:color w:val="000000"/>
                <w:sz w:val="24"/>
                <w:szCs w:val="24"/>
              </w:rPr>
              <w:t xml:space="preserve">DC24V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2</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5</w:t>
            </w:r>
            <w:r>
              <w:rPr>
                <w:rFonts w:hint="eastAsia" w:ascii="仿宋_GB2312" w:hAnsi="宋体" w:eastAsia="仿宋_GB2312" w:cs="宋体"/>
                <w:color w:val="000000"/>
                <w:sz w:val="24"/>
                <w:szCs w:val="24"/>
              </w:rPr>
              <w:t>）光线传感器</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6</w:t>
            </w:r>
            <w:r>
              <w:rPr>
                <w:rFonts w:hint="eastAsia" w:ascii="仿宋_GB2312" w:hAnsi="宋体" w:eastAsia="仿宋_GB2312" w:cs="宋体"/>
                <w:color w:val="000000"/>
                <w:sz w:val="24"/>
                <w:szCs w:val="24"/>
              </w:rPr>
              <w:t>）光照度传感器</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7</w:t>
            </w:r>
            <w:r>
              <w:rPr>
                <w:rFonts w:hint="eastAsia" w:ascii="仿宋_GB2312" w:hAnsi="宋体" w:eastAsia="仿宋_GB2312" w:cs="宋体"/>
                <w:color w:val="000000"/>
                <w:sz w:val="24"/>
                <w:szCs w:val="24"/>
              </w:rPr>
              <w:t>）摆杆、摆杆减速箱、</w:t>
            </w:r>
            <w:r>
              <w:rPr>
                <w:rFonts w:hint="eastAsia" w:ascii="仿宋_GB2312" w:hAnsi="宋体" w:eastAsia="仿宋_GB2312" w:cs="宋体"/>
                <w:sz w:val="24"/>
                <w:szCs w:val="24"/>
              </w:rPr>
              <w:t>摆杆支架</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数量：各</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8</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光线传感器控制盒</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9</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单相交流电动机，</w:t>
            </w:r>
            <w:r>
              <w:rPr>
                <w:rFonts w:ascii="仿宋_GB2312" w:hAnsi="宋体" w:eastAsia="仿宋_GB2312" w:cs="宋体"/>
                <w:sz w:val="24"/>
                <w:szCs w:val="24"/>
              </w:rPr>
              <w:t>90</w:t>
            </w:r>
            <w:r>
              <w:rPr>
                <w:rFonts w:ascii="仿宋_GB2312" w:hAnsi="宋体" w:eastAsia="仿宋_GB2312" w:cs="宋体"/>
                <w:color w:val="000000"/>
                <w:sz w:val="24"/>
                <w:szCs w:val="24"/>
              </w:rPr>
              <w:t xml:space="preserve"> 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10</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电容器，</w:t>
            </w:r>
            <w:r>
              <w:rPr>
                <w:rFonts w:ascii="仿宋_GB2312" w:hAnsi="宋体" w:eastAsia="仿宋_GB2312" w:cs="宋体"/>
                <w:sz w:val="24"/>
                <w:szCs w:val="24"/>
              </w:rPr>
              <w:t>4.7</w:t>
            </w:r>
            <w:r>
              <w:rPr>
                <w:rFonts w:hint="eastAsia" w:ascii="仿宋_GB2312" w:hAnsi="宋体" w:eastAsia="仿宋_GB2312" w:cs="宋体"/>
                <w:sz w:val="24"/>
                <w:szCs w:val="24"/>
              </w:rPr>
              <w:t>μ</w:t>
            </w:r>
            <w:r>
              <w:rPr>
                <w:rFonts w:ascii="仿宋_GB2312" w:hAnsi="宋体" w:eastAsia="仿宋_GB2312" w:cs="宋体"/>
                <w:sz w:val="24"/>
                <w:szCs w:val="24"/>
              </w:rPr>
              <w:t xml:space="preserve">F/450V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11</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接近开关</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3</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12</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微动开关</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3</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13</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底座支架</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088" w:type="dxa"/>
            <w:vAlign w:val="center"/>
          </w:tcPr>
          <w:p>
            <w:pPr>
              <w:widowControl w:val="0"/>
              <w:wordWrap/>
              <w:autoSpaceDN w:val="0"/>
              <w:adjustRightInd/>
              <w:snapToGrid/>
              <w:spacing w:line="240" w:lineRule="auto"/>
              <w:ind w:left="0" w:leftChars="0" w:right="0"/>
              <w:jc w:val="center"/>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光伏供电系统</w:t>
            </w:r>
          </w:p>
        </w:tc>
        <w:tc>
          <w:tcPr>
            <w:tcW w:w="6004" w:type="dxa"/>
            <w:vAlign w:val="top"/>
          </w:tcPr>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光伏电源控制单元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2</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光伏输出显示单元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3</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触摸屏</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4</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光伏供电控制单元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5</w:t>
            </w:r>
            <w:r>
              <w:rPr>
                <w:rFonts w:hint="eastAsia" w:ascii="仿宋_GB2312" w:hAnsi="宋体" w:eastAsia="仿宋_GB2312" w:cs="宋体"/>
                <w:color w:val="000000"/>
                <w:sz w:val="24"/>
                <w:szCs w:val="24"/>
              </w:rPr>
              <w:t>）</w:t>
            </w:r>
            <w:r>
              <w:rPr>
                <w:rFonts w:ascii="仿宋_GB2312" w:hAnsi="宋体" w:eastAsia="仿宋_GB2312" w:cs="宋体"/>
                <w:sz w:val="24"/>
                <w:szCs w:val="24"/>
              </w:rPr>
              <w:t>DSP</w:t>
            </w:r>
            <w:r>
              <w:rPr>
                <w:rFonts w:hint="eastAsia" w:ascii="仿宋_GB2312" w:hAnsi="宋体" w:eastAsia="仿宋_GB2312" w:cs="宋体"/>
                <w:sz w:val="24"/>
                <w:szCs w:val="24"/>
              </w:rPr>
              <w:t>核心单元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6</w:t>
            </w:r>
            <w:r>
              <w:rPr>
                <w:rFonts w:hint="eastAsia" w:ascii="仿宋_GB2312" w:hAnsi="宋体" w:eastAsia="仿宋_GB2312" w:cs="宋体"/>
                <w:color w:val="000000"/>
                <w:sz w:val="24"/>
                <w:szCs w:val="24"/>
              </w:rPr>
              <w:t>）信号处理单元</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7</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接口单元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8</w:t>
            </w:r>
            <w:r>
              <w:rPr>
                <w:rFonts w:hint="eastAsia" w:ascii="仿宋_GB2312" w:hAnsi="宋体" w:eastAsia="仿宋_GB2312" w:cs="宋体"/>
                <w:color w:val="000000"/>
                <w:sz w:val="24"/>
                <w:szCs w:val="24"/>
              </w:rPr>
              <w:t>）温度传感器</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9</w:t>
            </w:r>
            <w:r>
              <w:rPr>
                <w:rFonts w:hint="eastAsia" w:ascii="仿宋_GB2312" w:hAnsi="宋体" w:eastAsia="仿宋_GB2312" w:cs="宋体"/>
                <w:color w:val="000000"/>
                <w:sz w:val="24"/>
                <w:szCs w:val="24"/>
              </w:rPr>
              <w:t>）湿度传感器</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10</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西门子</w:t>
            </w:r>
            <w:r>
              <w:rPr>
                <w:rFonts w:ascii="仿宋_GB2312" w:hAnsi="宋体" w:eastAsia="仿宋_GB2312" w:cs="宋体"/>
                <w:sz w:val="24"/>
                <w:szCs w:val="24"/>
              </w:rPr>
              <w:t xml:space="preserve">S7-200PLC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11</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继电器组，</w:t>
            </w:r>
            <w:r>
              <w:rPr>
                <w:rFonts w:ascii="仿宋_GB2312" w:hAnsi="宋体" w:eastAsia="仿宋_GB2312" w:cs="宋体"/>
                <w:sz w:val="24"/>
                <w:szCs w:val="24"/>
              </w:rPr>
              <w:t xml:space="preserve">24V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8</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12</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蓄电池组</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4</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13</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可调电阻，</w:t>
            </w:r>
            <w:r>
              <w:rPr>
                <w:rFonts w:ascii="仿宋_GB2312" w:hAnsi="宋体" w:eastAsia="仿宋_GB2312" w:cs="宋体"/>
                <w:sz w:val="24"/>
                <w:szCs w:val="24"/>
              </w:rPr>
              <w:t>1000</w:t>
            </w:r>
            <w:r>
              <w:rPr>
                <w:rFonts w:hint="eastAsia" w:ascii="仿宋_GB2312" w:hAnsi="宋体" w:eastAsia="仿宋_GB2312" w:cs="宋体"/>
                <w:sz w:val="24"/>
                <w:szCs w:val="24"/>
              </w:rPr>
              <w:t>Ω</w:t>
            </w:r>
            <w:r>
              <w:rPr>
                <w:rFonts w:ascii="仿宋_GB2312" w:hAnsi="宋体" w:eastAsia="仿宋_GB2312" w:cs="宋体"/>
                <w:sz w:val="24"/>
                <w:szCs w:val="24"/>
              </w:rPr>
              <w:t xml:space="preserve">/50W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14</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断路器</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15</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开关电源，</w:t>
            </w:r>
            <w:r>
              <w:rPr>
                <w:rFonts w:ascii="仿宋_GB2312" w:hAnsi="宋体" w:eastAsia="仿宋_GB2312" w:cs="宋体"/>
                <w:sz w:val="24"/>
                <w:szCs w:val="24"/>
              </w:rPr>
              <w:t xml:space="preserve">12V/100W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utoSpaceDN w:val="0"/>
              <w:adjustRightInd/>
              <w:snapToGrid/>
              <w:spacing w:line="240" w:lineRule="auto"/>
              <w:ind w:left="0" w:leftChars="0" w:right="0"/>
              <w:jc w:val="left"/>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16</w:t>
            </w:r>
            <w:r>
              <w:rPr>
                <w:rFonts w:hint="eastAsia" w:ascii="仿宋_GB2312" w:hAnsi="宋体" w:eastAsia="仿宋_GB2312" w:cs="宋体"/>
                <w:color w:val="000000"/>
                <w:sz w:val="24"/>
                <w:szCs w:val="24"/>
              </w:rPr>
              <w:t>）应用软件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088" w:type="dxa"/>
            <w:vAlign w:val="center"/>
          </w:tcPr>
          <w:p>
            <w:pPr>
              <w:widowControl w:val="0"/>
              <w:wordWrap/>
              <w:autoSpaceDN w:val="0"/>
              <w:adjustRightInd/>
              <w:snapToGrid/>
              <w:spacing w:line="240" w:lineRule="auto"/>
              <w:ind w:left="0" w:leftChars="0" w:right="0"/>
              <w:jc w:val="center"/>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风力供电装置</w:t>
            </w:r>
          </w:p>
        </w:tc>
        <w:tc>
          <w:tcPr>
            <w:tcW w:w="6004" w:type="dxa"/>
            <w:vAlign w:val="top"/>
          </w:tcPr>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w:t>
            </w:r>
            <w:r>
              <w:rPr>
                <w:rFonts w:hint="eastAsia" w:ascii="仿宋_GB2312" w:hAnsi="宋体" w:eastAsia="仿宋_GB2312" w:cs="宋体"/>
                <w:sz w:val="24"/>
                <w:szCs w:val="24"/>
              </w:rPr>
              <w:t>）水平轴永磁同步风力发电机</w:t>
            </w:r>
            <w:r>
              <w:rPr>
                <w:rFonts w:ascii="仿宋_GB2312" w:hAnsi="宋体" w:eastAsia="仿宋_GB2312" w:cs="宋体"/>
                <w:sz w:val="24"/>
                <w:szCs w:val="24"/>
              </w:rPr>
              <w:t xml:space="preserve"> </w:t>
            </w:r>
            <w:r>
              <w:rPr>
                <w:rFonts w:ascii="仿宋_GB2312" w:hAnsi="宋体" w:eastAsia="仿宋_GB2312" w:cs="宋体"/>
                <w:color w:val="000000"/>
                <w:sz w:val="24"/>
                <w:szCs w:val="24"/>
              </w:rPr>
              <w:t>300W</w:t>
            </w:r>
            <w:r>
              <w:rPr>
                <w:rFonts w:hint="eastAsia" w:ascii="仿宋_GB2312" w:hAnsi="宋体" w:eastAsia="仿宋_GB2312" w:cs="宋体"/>
                <w:color w:val="000000"/>
                <w:sz w:val="24"/>
                <w:szCs w:val="24"/>
              </w:rPr>
              <w:t>启动风速：</w:t>
            </w:r>
            <w:r>
              <w:rPr>
                <w:rFonts w:ascii="仿宋_GB2312" w:hAnsi="宋体" w:eastAsia="仿宋_GB2312" w:cs="宋体"/>
                <w:color w:val="000000"/>
                <w:sz w:val="24"/>
                <w:szCs w:val="24"/>
              </w:rPr>
              <w:t>1.5m/s</w:t>
            </w:r>
            <w:r>
              <w:rPr>
                <w:rFonts w:hint="eastAsia" w:ascii="仿宋_GB2312" w:hAnsi="宋体" w:eastAsia="仿宋_GB2312" w:cs="宋体"/>
                <w:color w:val="000000"/>
                <w:sz w:val="24"/>
                <w:szCs w:val="24"/>
              </w:rPr>
              <w:t>叶片直径：</w:t>
            </w:r>
            <w:r>
              <w:rPr>
                <w:rFonts w:ascii="仿宋_GB2312" w:hAnsi="宋体" w:eastAsia="仿宋_GB2312" w:cs="宋体"/>
                <w:color w:val="000000"/>
                <w:sz w:val="24"/>
                <w:szCs w:val="24"/>
              </w:rPr>
              <w:t>120mm</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3</w:t>
            </w:r>
          </w:p>
          <w:p>
            <w:pPr>
              <w:widowControl w:val="0"/>
              <w:wordWrap/>
              <w:adjustRightInd/>
              <w:snapToGrid/>
              <w:spacing w:line="240" w:lineRule="auto"/>
              <w:ind w:left="0" w:leftChars="0" w:right="0"/>
              <w:textAlignment w:val="auto"/>
              <w:outlineLvl w:val="9"/>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2</w:t>
            </w:r>
            <w:r>
              <w:rPr>
                <w:rFonts w:hint="eastAsia" w:ascii="仿宋_GB2312" w:hAnsi="宋体" w:eastAsia="仿宋_GB2312" w:cs="宋体"/>
                <w:sz w:val="24"/>
                <w:szCs w:val="24"/>
              </w:rPr>
              <w:t>）</w:t>
            </w:r>
            <w:r>
              <w:rPr>
                <w:rFonts w:hint="eastAsia" w:ascii="仿宋_GB2312" w:hAnsi="宋体" w:eastAsia="仿宋_GB2312" w:cs="宋体"/>
                <w:color w:val="000000"/>
                <w:kern w:val="0"/>
                <w:sz w:val="24"/>
                <w:szCs w:val="24"/>
              </w:rPr>
              <w:t>风场运动机构</w:t>
            </w:r>
            <w:r>
              <w:rPr>
                <w:rFonts w:hint="eastAsia" w:ascii="仿宋_GB2312" w:hAnsi="宋体" w:eastAsia="仿宋_GB2312" w:cs="宋体"/>
                <w:sz w:val="24"/>
                <w:szCs w:val="24"/>
              </w:rPr>
              <w:t>箱</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w:t>
            </w:r>
            <w:r>
              <w:rPr>
                <w:rFonts w:hint="eastAsia" w:ascii="仿宋_GB2312" w:hAnsi="宋体" w:eastAsia="仿宋_GB2312" w:cs="宋体"/>
                <w:sz w:val="24"/>
                <w:szCs w:val="24"/>
              </w:rPr>
              <w:t>塔架和基础</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4</w:t>
            </w:r>
            <w:r>
              <w:rPr>
                <w:rFonts w:hint="eastAsia" w:ascii="仿宋_GB2312" w:hAnsi="宋体" w:eastAsia="仿宋_GB2312" w:cs="宋体"/>
                <w:sz w:val="24"/>
                <w:szCs w:val="24"/>
              </w:rPr>
              <w:t>）侧风</w:t>
            </w:r>
            <w:r>
              <w:rPr>
                <w:rFonts w:hint="eastAsia" w:ascii="仿宋_GB2312" w:hAnsi="宋体" w:eastAsia="仿宋_GB2312" w:cs="宋体"/>
                <w:color w:val="000000"/>
                <w:kern w:val="0"/>
                <w:sz w:val="24"/>
                <w:szCs w:val="24"/>
              </w:rPr>
              <w:t>偏航机构</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偏航控制</w:t>
            </w:r>
            <w:r>
              <w:rPr>
                <w:rFonts w:ascii="仿宋_GB2312" w:hAnsi="宋体" w:eastAsia="仿宋_GB2312" w:cs="宋体"/>
                <w:color w:val="000000"/>
                <w:sz w:val="24"/>
                <w:szCs w:val="24"/>
              </w:rPr>
              <w:t>45</w:t>
            </w:r>
            <w:r>
              <w:rPr>
                <w:rFonts w:hint="eastAsia" w:ascii="仿宋_GB2312" w:hAnsi="宋体" w:eastAsia="仿宋_GB2312" w:cs="宋体"/>
                <w:color w:val="000000"/>
                <w:sz w:val="24"/>
                <w:szCs w:val="24"/>
              </w:rPr>
              <w:t>度，</w:t>
            </w:r>
            <w:r>
              <w:rPr>
                <w:rFonts w:ascii="仿宋_GB2312" w:hAnsi="宋体" w:eastAsia="仿宋_GB2312" w:cs="宋体"/>
                <w:color w:val="000000"/>
                <w:sz w:val="24"/>
                <w:szCs w:val="24"/>
              </w:rPr>
              <w:t>90</w:t>
            </w:r>
            <w:r>
              <w:rPr>
                <w:rFonts w:hint="eastAsia" w:ascii="仿宋_GB2312" w:hAnsi="宋体" w:eastAsia="仿宋_GB2312" w:cs="宋体"/>
                <w:color w:val="000000"/>
                <w:sz w:val="24"/>
                <w:szCs w:val="24"/>
              </w:rPr>
              <w:t>度</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5</w:t>
            </w:r>
            <w:r>
              <w:rPr>
                <w:rFonts w:hint="eastAsia" w:ascii="仿宋_GB2312" w:hAnsi="宋体" w:eastAsia="仿宋_GB2312" w:cs="宋体"/>
                <w:color w:val="000000"/>
                <w:kern w:val="0"/>
                <w:sz w:val="24"/>
                <w:szCs w:val="24"/>
              </w:rPr>
              <w:t>）直流电动机</w:t>
            </w:r>
            <w:r>
              <w:rPr>
                <w:rFonts w:ascii="仿宋_GB2312" w:hAnsi="宋体" w:eastAsia="仿宋_GB2312" w:cs="宋体"/>
                <w:color w:val="000000"/>
                <w:kern w:val="0"/>
                <w:sz w:val="24"/>
                <w:szCs w:val="24"/>
              </w:rPr>
              <w:t xml:space="preserve"> </w:t>
            </w:r>
            <w:r>
              <w:rPr>
                <w:rFonts w:ascii="仿宋_GB2312" w:hAnsi="宋体" w:eastAsia="仿宋_GB2312" w:cs="宋体"/>
                <w:sz w:val="24"/>
                <w:szCs w:val="24"/>
              </w:rPr>
              <w:t xml:space="preserve">90W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6</w:t>
            </w:r>
            <w:r>
              <w:rPr>
                <w:rFonts w:hint="eastAsia" w:ascii="仿宋_GB2312" w:hAnsi="宋体" w:eastAsia="仿宋_GB2312" w:cs="宋体"/>
                <w:sz w:val="24"/>
                <w:szCs w:val="24"/>
              </w:rPr>
              <w:t>）风速仪</w:t>
            </w:r>
            <w:r>
              <w:rPr>
                <w:rFonts w:ascii="仿宋_GB2312" w:hAnsi="宋体" w:eastAsia="仿宋_GB2312" w:cs="宋体"/>
                <w:sz w:val="24"/>
                <w:szCs w:val="24"/>
              </w:rPr>
              <w:t xml:space="preserve"> </w:t>
            </w:r>
            <w:r>
              <w:rPr>
                <w:rFonts w:hint="eastAsia" w:ascii="仿宋_GB2312" w:hAnsi="宋体" w:eastAsia="仿宋_GB2312" w:cs="宋体"/>
                <w:sz w:val="24"/>
                <w:szCs w:val="24"/>
              </w:rPr>
              <w:t>输出</w:t>
            </w:r>
            <w:r>
              <w:rPr>
                <w:rFonts w:ascii="仿宋_GB2312" w:hAnsi="宋体" w:eastAsia="仿宋_GB2312" w:cs="宋体"/>
                <w:sz w:val="24"/>
                <w:szCs w:val="24"/>
              </w:rPr>
              <w:t>0</w:t>
            </w:r>
            <w:r>
              <w:rPr>
                <w:rFonts w:hint="eastAsia" w:ascii="仿宋_GB2312" w:hAnsi="宋体" w:eastAsia="仿宋_GB2312" w:cs="宋体"/>
                <w:sz w:val="24"/>
                <w:szCs w:val="24"/>
              </w:rPr>
              <w:t>～</w:t>
            </w:r>
            <w:r>
              <w:rPr>
                <w:rFonts w:ascii="仿宋_GB2312" w:hAnsi="宋体" w:eastAsia="仿宋_GB2312" w:cs="宋体"/>
                <w:sz w:val="24"/>
                <w:szCs w:val="24"/>
              </w:rPr>
              <w:t xml:space="preserve">5V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7</w:t>
            </w:r>
            <w:r>
              <w:rPr>
                <w:rFonts w:hint="eastAsia" w:ascii="仿宋_GB2312" w:hAnsi="宋体" w:eastAsia="仿宋_GB2312" w:cs="宋体"/>
                <w:color w:val="000000"/>
                <w:sz w:val="24"/>
                <w:szCs w:val="24"/>
              </w:rPr>
              <w:t>）风向仪</w:t>
            </w:r>
            <w:r>
              <w:rPr>
                <w:rFonts w:ascii="仿宋_GB2312" w:hAnsi="宋体" w:eastAsia="仿宋_GB2312" w:cs="宋体"/>
                <w:color w:val="000000"/>
                <w:sz w:val="24"/>
                <w:szCs w:val="24"/>
              </w:rPr>
              <w:t xml:space="preserve"> </w:t>
            </w:r>
            <w:r>
              <w:rPr>
                <w:rFonts w:hint="eastAsia" w:ascii="仿宋_GB2312" w:hAnsi="宋体" w:eastAsia="仿宋_GB2312" w:cs="宋体"/>
                <w:sz w:val="24"/>
                <w:szCs w:val="24"/>
              </w:rPr>
              <w:t>输出</w:t>
            </w:r>
            <w:r>
              <w:rPr>
                <w:rFonts w:ascii="仿宋_GB2312" w:hAnsi="宋体" w:eastAsia="仿宋_GB2312" w:cs="宋体"/>
                <w:sz w:val="24"/>
                <w:szCs w:val="24"/>
              </w:rPr>
              <w:t>0</w:t>
            </w:r>
            <w:r>
              <w:rPr>
                <w:rFonts w:hint="eastAsia" w:ascii="仿宋_GB2312" w:hAnsi="宋体" w:eastAsia="仿宋_GB2312" w:cs="宋体"/>
                <w:sz w:val="24"/>
                <w:szCs w:val="24"/>
              </w:rPr>
              <w:t>～</w:t>
            </w:r>
            <w:r>
              <w:rPr>
                <w:rFonts w:ascii="仿宋_GB2312" w:hAnsi="宋体" w:eastAsia="仿宋_GB2312" w:cs="宋体"/>
                <w:sz w:val="24"/>
                <w:szCs w:val="24"/>
              </w:rPr>
              <w:t xml:space="preserve">5V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8</w:t>
            </w:r>
            <w:r>
              <w:rPr>
                <w:rFonts w:hint="eastAsia" w:ascii="仿宋_GB2312" w:hAnsi="宋体" w:eastAsia="仿宋_GB2312" w:cs="宋体"/>
                <w:sz w:val="24"/>
                <w:szCs w:val="24"/>
              </w:rPr>
              <w:t>）轴流风机</w:t>
            </w:r>
            <w:r>
              <w:rPr>
                <w:rFonts w:ascii="仿宋_GB2312" w:hAnsi="宋体" w:eastAsia="仿宋_GB2312" w:cs="宋体"/>
                <w:sz w:val="24"/>
                <w:szCs w:val="24"/>
              </w:rPr>
              <w:t xml:space="preserve"> 370W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9</w:t>
            </w:r>
            <w:r>
              <w:rPr>
                <w:rFonts w:hint="eastAsia" w:ascii="仿宋_GB2312" w:hAnsi="宋体" w:eastAsia="仿宋_GB2312" w:cs="宋体"/>
                <w:sz w:val="24"/>
                <w:szCs w:val="24"/>
              </w:rPr>
              <w:t>）单相交流电动机</w:t>
            </w:r>
            <w:r>
              <w:rPr>
                <w:rFonts w:ascii="仿宋_GB2312" w:hAnsi="宋体" w:eastAsia="仿宋_GB2312" w:cs="宋体"/>
                <w:sz w:val="24"/>
                <w:szCs w:val="24"/>
              </w:rPr>
              <w:t xml:space="preserve"> 90W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10</w:t>
            </w:r>
            <w:r>
              <w:rPr>
                <w:rFonts w:hint="eastAsia" w:ascii="仿宋_GB2312" w:hAnsi="宋体" w:eastAsia="仿宋_GB2312" w:cs="宋体"/>
                <w:sz w:val="24"/>
                <w:szCs w:val="24"/>
              </w:rPr>
              <w:t>）</w:t>
            </w:r>
            <w:r>
              <w:rPr>
                <w:rFonts w:hint="eastAsia" w:ascii="仿宋_GB2312" w:hAnsi="宋体" w:eastAsia="仿宋_GB2312" w:cs="宋体"/>
                <w:color w:val="000000"/>
                <w:kern w:val="0"/>
                <w:sz w:val="24"/>
                <w:szCs w:val="24"/>
              </w:rPr>
              <w:t>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088" w:type="dxa"/>
            <w:vAlign w:val="center"/>
          </w:tcPr>
          <w:p>
            <w:pPr>
              <w:widowControl w:val="0"/>
              <w:wordWrap/>
              <w:autoSpaceDN w:val="0"/>
              <w:adjustRightInd/>
              <w:snapToGrid/>
              <w:spacing w:line="240" w:lineRule="auto"/>
              <w:ind w:left="0" w:leftChars="0" w:right="0"/>
              <w:jc w:val="center"/>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风力供电系统</w:t>
            </w:r>
          </w:p>
        </w:tc>
        <w:tc>
          <w:tcPr>
            <w:tcW w:w="6004" w:type="dxa"/>
            <w:vAlign w:val="top"/>
          </w:tcPr>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风电电源控制单元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2</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风电输出显示单元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3</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风力供电控制单元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4</w:t>
            </w:r>
            <w:r>
              <w:rPr>
                <w:rFonts w:hint="eastAsia" w:ascii="仿宋_GB2312" w:hAnsi="宋体" w:eastAsia="仿宋_GB2312" w:cs="宋体"/>
                <w:sz w:val="24"/>
                <w:szCs w:val="24"/>
              </w:rPr>
              <w:t>）触摸屏</w:t>
            </w:r>
            <w:r>
              <w:rPr>
                <w:rFonts w:ascii="仿宋_GB2312" w:hAnsi="宋体" w:eastAsia="仿宋_GB2312" w:cs="宋体"/>
                <w:sz w:val="24"/>
                <w:szCs w:val="24"/>
              </w:rPr>
              <w:t xml:space="preserve"> </w:t>
            </w:r>
            <w:r>
              <w:rPr>
                <w:rFonts w:ascii="仿宋_GB2312" w:hAnsi="宋体" w:eastAsia="仿宋_GB2312" w:cs="宋体"/>
                <w:color w:val="000000"/>
                <w:sz w:val="24"/>
                <w:szCs w:val="24"/>
              </w:rPr>
              <w:t>9</w:t>
            </w:r>
            <w:r>
              <w:rPr>
                <w:rFonts w:hint="eastAsia" w:ascii="仿宋_GB2312" w:hAnsi="宋体" w:eastAsia="仿宋_GB2312" w:cs="宋体"/>
                <w:color w:val="000000"/>
                <w:sz w:val="24"/>
                <w:szCs w:val="24"/>
              </w:rPr>
              <w:t>英寸数量：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5</w:t>
            </w:r>
            <w:r>
              <w:rPr>
                <w:rFonts w:hint="eastAsia" w:ascii="仿宋_GB2312" w:hAnsi="宋体" w:eastAsia="仿宋_GB2312" w:cs="宋体"/>
                <w:color w:val="000000"/>
                <w:sz w:val="24"/>
                <w:szCs w:val="24"/>
              </w:rPr>
              <w:t>）</w:t>
            </w:r>
            <w:r>
              <w:rPr>
                <w:rFonts w:ascii="仿宋_GB2312" w:hAnsi="宋体" w:eastAsia="仿宋_GB2312" w:cs="宋体"/>
                <w:sz w:val="24"/>
                <w:szCs w:val="24"/>
              </w:rPr>
              <w:t>DSP</w:t>
            </w:r>
            <w:r>
              <w:rPr>
                <w:rFonts w:hint="eastAsia" w:ascii="仿宋_GB2312" w:hAnsi="宋体" w:eastAsia="仿宋_GB2312" w:cs="宋体"/>
                <w:sz w:val="24"/>
                <w:szCs w:val="24"/>
              </w:rPr>
              <w:t>核心单元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6</w:t>
            </w:r>
            <w:r>
              <w:rPr>
                <w:rFonts w:hint="eastAsia" w:ascii="仿宋_GB2312" w:hAnsi="宋体" w:eastAsia="仿宋_GB2312" w:cs="宋体"/>
                <w:color w:val="000000"/>
                <w:sz w:val="24"/>
                <w:szCs w:val="24"/>
              </w:rPr>
              <w:t>）信号处理单元</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7</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接口单元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8</w:t>
            </w:r>
            <w:r>
              <w:rPr>
                <w:rFonts w:hint="eastAsia" w:ascii="仿宋_GB2312" w:hAnsi="宋体" w:eastAsia="仿宋_GB2312" w:cs="宋体"/>
                <w:color w:val="000000"/>
                <w:sz w:val="24"/>
                <w:szCs w:val="24"/>
              </w:rPr>
              <w:t>）温度传感器</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9</w:t>
            </w:r>
            <w:r>
              <w:rPr>
                <w:rFonts w:hint="eastAsia" w:ascii="仿宋_GB2312" w:hAnsi="宋体" w:eastAsia="仿宋_GB2312" w:cs="宋体"/>
                <w:color w:val="000000"/>
                <w:sz w:val="24"/>
                <w:szCs w:val="24"/>
              </w:rPr>
              <w:t>）湿度传感器</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10</w:t>
            </w:r>
            <w:r>
              <w:rPr>
                <w:rFonts w:hint="eastAsia" w:ascii="仿宋_GB2312" w:hAnsi="宋体" w:eastAsia="仿宋_GB2312" w:cs="宋体"/>
                <w:color w:val="000000"/>
                <w:sz w:val="24"/>
                <w:szCs w:val="24"/>
              </w:rPr>
              <w:t>）</w:t>
            </w:r>
            <w:r>
              <w:rPr>
                <w:rFonts w:ascii="仿宋_GB2312" w:hAnsi="宋体" w:eastAsia="仿宋_GB2312" w:cs="宋体"/>
                <w:sz w:val="24"/>
                <w:szCs w:val="24"/>
              </w:rPr>
              <w:t xml:space="preserve">PLC S7-200 CPU224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11</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变频器</w:t>
            </w:r>
            <w:r>
              <w:rPr>
                <w:rFonts w:ascii="仿宋_GB2312" w:hAnsi="宋体" w:eastAsia="仿宋_GB2312" w:cs="宋体"/>
                <w:sz w:val="24"/>
                <w:szCs w:val="24"/>
              </w:rPr>
              <w:t xml:space="preserve"> 400W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12</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继电器组</w:t>
            </w:r>
            <w:r>
              <w:rPr>
                <w:rFonts w:ascii="仿宋_GB2312" w:hAnsi="宋体" w:eastAsia="仿宋_GB2312" w:cs="宋体"/>
                <w:sz w:val="24"/>
                <w:szCs w:val="24"/>
              </w:rPr>
              <w:t xml:space="preserve"> 24V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6</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13</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可调电阻</w:t>
            </w:r>
            <w:r>
              <w:rPr>
                <w:rFonts w:ascii="仿宋_GB2312" w:hAnsi="宋体" w:eastAsia="仿宋_GB2312" w:cs="宋体"/>
                <w:sz w:val="24"/>
                <w:szCs w:val="24"/>
              </w:rPr>
              <w:t xml:space="preserve"> 1000</w:t>
            </w:r>
            <w:r>
              <w:rPr>
                <w:rFonts w:hint="eastAsia" w:ascii="仿宋_GB2312" w:hAnsi="宋体" w:eastAsia="仿宋_GB2312" w:cs="宋体"/>
                <w:sz w:val="24"/>
                <w:szCs w:val="24"/>
              </w:rPr>
              <w:t>Ω</w:t>
            </w:r>
            <w:r>
              <w:rPr>
                <w:rFonts w:ascii="仿宋_GB2312" w:hAnsi="宋体" w:eastAsia="仿宋_GB2312" w:cs="宋体"/>
                <w:sz w:val="24"/>
                <w:szCs w:val="24"/>
              </w:rPr>
              <w:t xml:space="preserve">/50W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utoSpaceDN w:val="0"/>
              <w:adjustRightInd/>
              <w:snapToGrid/>
              <w:spacing w:line="240" w:lineRule="auto"/>
              <w:ind w:left="0" w:leftChars="0" w:right="0"/>
              <w:jc w:val="left"/>
              <w:textAlignment w:val="auto"/>
              <w:outlineLvl w:val="9"/>
              <w:rPr>
                <w:rFonts w:ascii="仿宋_GB2312" w:hAnsi="宋体" w:eastAsia="仿宋_GB2312" w:cs="宋体"/>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14</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断路器</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utoSpaceDN w:val="0"/>
              <w:adjustRightInd/>
              <w:snapToGrid/>
              <w:spacing w:line="240" w:lineRule="auto"/>
              <w:ind w:left="0" w:leftChars="0" w:right="0"/>
              <w:jc w:val="left"/>
              <w:textAlignment w:val="auto"/>
              <w:outlineLvl w:val="9"/>
              <w:rPr>
                <w:rFonts w:ascii="仿宋_GB2312" w:hAnsi="宋体" w:eastAsia="仿宋_GB2312" w:cs="宋体"/>
                <w:color w:val="000000"/>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15</w:t>
            </w:r>
            <w:r>
              <w:rPr>
                <w:rFonts w:hint="eastAsia" w:ascii="仿宋_GB2312" w:hAnsi="宋体" w:eastAsia="仿宋_GB2312" w:cs="宋体"/>
                <w:sz w:val="24"/>
                <w:szCs w:val="24"/>
              </w:rPr>
              <w:t>）应用软件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widowControl w:val="0"/>
              <w:wordWrap/>
              <w:autoSpaceDN w:val="0"/>
              <w:adjustRightInd/>
              <w:snapToGrid/>
              <w:spacing w:line="240" w:lineRule="auto"/>
              <w:ind w:left="0" w:leftChars="0" w:right="0"/>
              <w:jc w:val="center"/>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逆变与负载系统</w:t>
            </w:r>
          </w:p>
        </w:tc>
        <w:tc>
          <w:tcPr>
            <w:tcW w:w="6004" w:type="dxa"/>
            <w:vAlign w:val="top"/>
          </w:tcPr>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逆变电源控制单元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2</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逆变输出显示单元</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3</w:t>
            </w: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DSP</w:t>
            </w:r>
            <w:r>
              <w:rPr>
                <w:rFonts w:hint="eastAsia" w:ascii="仿宋_GB2312" w:hAnsi="宋体" w:eastAsia="仿宋_GB2312" w:cs="宋体"/>
                <w:color w:val="000000"/>
                <w:sz w:val="24"/>
                <w:szCs w:val="24"/>
              </w:rPr>
              <w:t>核心单元</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4</w:t>
            </w: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DC-DC</w:t>
            </w:r>
            <w:r>
              <w:rPr>
                <w:rFonts w:hint="eastAsia" w:ascii="仿宋_GB2312" w:hAnsi="宋体" w:eastAsia="仿宋_GB2312" w:cs="宋体"/>
                <w:color w:val="000000"/>
                <w:sz w:val="24"/>
                <w:szCs w:val="24"/>
              </w:rPr>
              <w:t>升压单元</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5</w:t>
            </w:r>
            <w:r>
              <w:rPr>
                <w:rFonts w:hint="eastAsia" w:ascii="仿宋_GB2312" w:hAnsi="宋体" w:eastAsia="仿宋_GB2312" w:cs="宋体"/>
                <w:color w:val="000000"/>
                <w:sz w:val="24"/>
                <w:szCs w:val="24"/>
              </w:rPr>
              <w:t>）全桥</w:t>
            </w:r>
            <w:r>
              <w:rPr>
                <w:rFonts w:hint="eastAsia" w:ascii="仿宋_GB2312" w:hAnsi="宋体" w:eastAsia="仿宋_GB2312" w:cs="宋体"/>
                <w:sz w:val="24"/>
                <w:szCs w:val="24"/>
              </w:rPr>
              <w:t>逆变单元</w:t>
            </w:r>
            <w:r>
              <w:rPr>
                <w:rFonts w:ascii="仿宋_GB2312" w:hAnsi="宋体" w:eastAsia="仿宋_GB2312" w:cs="宋体"/>
                <w:sz w:val="24"/>
                <w:szCs w:val="24"/>
              </w:rPr>
              <w:t xml:space="preserve"> AC220V/300W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6</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变频器</w:t>
            </w:r>
            <w:r>
              <w:rPr>
                <w:rFonts w:ascii="仿宋_GB2312" w:hAnsi="宋体" w:eastAsia="仿宋_GB2312" w:cs="宋体"/>
                <w:sz w:val="24"/>
                <w:szCs w:val="24"/>
              </w:rPr>
              <w:t xml:space="preserve"> 400W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7</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三相交流电机</w:t>
            </w:r>
            <w:r>
              <w:rPr>
                <w:rFonts w:ascii="仿宋_GB2312" w:hAnsi="宋体" w:eastAsia="仿宋_GB2312" w:cs="宋体"/>
                <w:sz w:val="24"/>
                <w:szCs w:val="24"/>
              </w:rPr>
              <w:t xml:space="preserve"> 50W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8</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发光管舞台灯光模块</w:t>
            </w:r>
            <w:r>
              <w:rPr>
                <w:rFonts w:ascii="仿宋_GB2312" w:hAnsi="宋体" w:eastAsia="仿宋_GB2312" w:cs="宋体"/>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utoSpaceDN w:val="0"/>
              <w:adjustRightInd/>
              <w:snapToGrid/>
              <w:spacing w:line="240" w:lineRule="auto"/>
              <w:ind w:left="0" w:leftChars="0" w:right="0"/>
              <w:jc w:val="left"/>
              <w:textAlignment w:val="auto"/>
              <w:outlineLvl w:val="9"/>
              <w:rPr>
                <w:rFonts w:ascii="仿宋_GB2312" w:hAnsi="宋体" w:eastAsia="仿宋_GB2312" w:cs="宋体"/>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9</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警示灯</w:t>
            </w:r>
            <w:r>
              <w:rPr>
                <w:rFonts w:ascii="仿宋_GB2312" w:hAnsi="宋体" w:eastAsia="仿宋_GB2312" w:cs="宋体"/>
                <w:sz w:val="24"/>
                <w:szCs w:val="24"/>
              </w:rPr>
              <w:t xml:space="preserve"> 25W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utoSpaceDN w:val="0"/>
              <w:adjustRightInd/>
              <w:snapToGrid/>
              <w:spacing w:line="240" w:lineRule="auto"/>
              <w:ind w:left="0" w:leftChars="0" w:right="0"/>
              <w:jc w:val="left"/>
              <w:textAlignment w:val="auto"/>
              <w:outlineLvl w:val="9"/>
              <w:rPr>
                <w:rFonts w:ascii="仿宋_GB2312" w:hAnsi="宋体" w:eastAsia="仿宋_GB2312" w:cs="宋体"/>
                <w:color w:val="000000"/>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10</w:t>
            </w:r>
            <w:r>
              <w:rPr>
                <w:rFonts w:hint="eastAsia" w:ascii="仿宋_GB2312" w:hAnsi="宋体" w:eastAsia="仿宋_GB2312" w:cs="宋体"/>
                <w:sz w:val="24"/>
                <w:szCs w:val="24"/>
              </w:rPr>
              <w:t>）应用软件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widowControl w:val="0"/>
              <w:wordWrap/>
              <w:autoSpaceDN w:val="0"/>
              <w:adjustRightInd/>
              <w:snapToGrid/>
              <w:spacing w:line="240" w:lineRule="auto"/>
              <w:ind w:left="0" w:leftChars="0" w:right="0" w:firstLine="48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监控系统</w:t>
            </w:r>
          </w:p>
        </w:tc>
        <w:tc>
          <w:tcPr>
            <w:tcW w:w="6004" w:type="dxa"/>
            <w:vAlign w:val="top"/>
          </w:tcPr>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1</w:t>
            </w:r>
            <w:r>
              <w:rPr>
                <w:rFonts w:hint="eastAsia" w:ascii="仿宋_GB2312" w:hAnsi="宋体" w:eastAsia="仿宋_GB2312" w:cs="宋体"/>
                <w:color w:val="000000"/>
                <w:sz w:val="24"/>
                <w:szCs w:val="24"/>
              </w:rPr>
              <w:t>）计算机</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显示器</w:t>
            </w:r>
            <w:r>
              <w:rPr>
                <w:rFonts w:ascii="仿宋_GB2312" w:hAnsi="宋体" w:eastAsia="仿宋_GB2312" w:cs="宋体"/>
                <w:color w:val="000000"/>
                <w:sz w:val="24"/>
                <w:szCs w:val="24"/>
              </w:rPr>
              <w:t>17</w:t>
            </w:r>
            <w:r>
              <w:rPr>
                <w:rFonts w:hint="eastAsia" w:ascii="仿宋_GB2312" w:hAnsi="宋体" w:eastAsia="仿宋_GB2312" w:cs="宋体"/>
                <w:color w:val="000000"/>
                <w:sz w:val="24"/>
                <w:szCs w:val="24"/>
              </w:rPr>
              <w:t>英寸</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2</w:t>
            </w:r>
            <w:r>
              <w:rPr>
                <w:rFonts w:hint="eastAsia" w:ascii="仿宋_GB2312" w:hAnsi="宋体" w:eastAsia="仿宋_GB2312" w:cs="宋体"/>
                <w:color w:val="000000"/>
                <w:sz w:val="24"/>
                <w:szCs w:val="24"/>
              </w:rPr>
              <w:t>）打印机</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数量：</w:t>
            </w:r>
            <w:r>
              <w:rPr>
                <w:rFonts w:ascii="仿宋_GB2312" w:hAnsi="宋体" w:eastAsia="仿宋_GB2312" w:cs="宋体"/>
                <w:color w:val="000000"/>
                <w:sz w:val="24"/>
                <w:szCs w:val="24"/>
              </w:rPr>
              <w:t>1</w:t>
            </w:r>
          </w:p>
          <w:p>
            <w:pPr>
              <w:widowControl w:val="0"/>
              <w:wordWrap/>
              <w:adjustRightInd/>
              <w:snapToGrid/>
              <w:spacing w:line="240" w:lineRule="auto"/>
              <w:ind w:left="0" w:leftChars="0" w:right="0"/>
              <w:textAlignment w:val="auto"/>
              <w:outlineLvl w:val="9"/>
              <w:rPr>
                <w:rFonts w:ascii="仿宋_GB2312" w:hAnsi="宋体" w:eastAsia="仿宋_GB2312" w:cs="宋体"/>
                <w:color w:val="000000"/>
                <w:sz w:val="24"/>
                <w:szCs w:val="24"/>
              </w:rPr>
            </w:pPr>
            <w:r>
              <w:rPr>
                <w:rFonts w:hint="eastAsia" w:ascii="仿宋_GB2312" w:hAnsi="宋体" w:eastAsia="仿宋_GB2312" w:cs="宋体"/>
                <w:color w:val="000000"/>
                <w:sz w:val="24"/>
                <w:szCs w:val="24"/>
              </w:rPr>
              <w:t>（</w:t>
            </w:r>
            <w:r>
              <w:rPr>
                <w:rFonts w:ascii="仿宋_GB2312" w:hAnsi="宋体" w:eastAsia="仿宋_GB2312" w:cs="宋体"/>
                <w:color w:val="000000"/>
                <w:sz w:val="24"/>
                <w:szCs w:val="24"/>
              </w:rPr>
              <w:t>3</w:t>
            </w:r>
            <w:r>
              <w:rPr>
                <w:rFonts w:hint="eastAsia" w:ascii="仿宋_GB2312" w:hAnsi="宋体" w:eastAsia="仿宋_GB2312" w:cs="宋体"/>
                <w:color w:val="000000"/>
                <w:sz w:val="24"/>
                <w:szCs w:val="24"/>
              </w:rPr>
              <w:t>）力控组态软件</w:t>
            </w:r>
          </w:p>
        </w:tc>
      </w:tr>
    </w:tbl>
    <w:p>
      <w:pPr>
        <w:widowControl w:val="0"/>
        <w:wordWrap/>
        <w:adjustRightInd/>
        <w:snapToGrid/>
        <w:spacing w:beforeLines="50" w:line="56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w:t>
      </w:r>
      <w:r>
        <w:rPr>
          <w:rFonts w:hint="eastAsia" w:ascii="仿宋_GB2312" w:hAnsi="仿宋_GB2312" w:eastAsia="仿宋_GB2312" w:cs="仿宋_GB2312"/>
          <w:sz w:val="28"/>
          <w:szCs w:val="28"/>
        </w:rPr>
        <w:t>工具、耗材清单</w:t>
      </w:r>
    </w:p>
    <w:p>
      <w:pPr>
        <w:widowControl w:val="0"/>
        <w:wordWrap/>
        <w:adjustRightInd/>
        <w:snapToGrid/>
        <w:spacing w:line="560" w:lineRule="exact"/>
        <w:ind w:left="0" w:leftChars="0" w:right="0" w:firstLine="560" w:firstLineChars="200"/>
        <w:jc w:val="both"/>
        <w:textAlignment w:val="auto"/>
        <w:outlineLvl w:val="9"/>
        <w:rPr>
          <w:rFonts w:ascii="仿宋_GB2312" w:hAnsi="仿宋" w:eastAsia="仿宋_GB2312"/>
          <w:sz w:val="28"/>
          <w:szCs w:val="28"/>
        </w:rPr>
      </w:pPr>
      <w:r>
        <w:rPr>
          <w:rFonts w:hint="eastAsia" w:ascii="仿宋_GB2312" w:hAnsi="仿宋_GB2312" w:eastAsia="仿宋_GB2312" w:cs="仿宋_GB2312"/>
          <w:sz w:val="28"/>
          <w:szCs w:val="28"/>
        </w:rPr>
        <w:t>工具、耗材清单请见</w:t>
      </w:r>
      <w:r>
        <w:rPr>
          <w:rFonts w:hint="eastAsia" w:ascii="仿宋_GB2312" w:hAnsi="仿宋" w:eastAsia="仿宋_GB2312"/>
          <w:sz w:val="28"/>
          <w:szCs w:val="28"/>
        </w:rPr>
        <w:t>表</w:t>
      </w:r>
      <w:r>
        <w:rPr>
          <w:rFonts w:ascii="仿宋_GB2312" w:hAnsi="仿宋" w:eastAsia="仿宋_GB2312"/>
          <w:sz w:val="28"/>
          <w:szCs w:val="28"/>
        </w:rPr>
        <w:t>4</w:t>
      </w:r>
      <w:r>
        <w:rPr>
          <w:rFonts w:hint="eastAsia" w:ascii="仿宋_GB2312" w:hAnsi="仿宋" w:eastAsia="仿宋_GB2312"/>
          <w:sz w:val="28"/>
          <w:szCs w:val="28"/>
        </w:rPr>
        <w:t>。</w:t>
      </w:r>
    </w:p>
    <w:p>
      <w:pPr>
        <w:spacing w:line="480" w:lineRule="exact"/>
        <w:jc w:val="center"/>
        <w:rPr>
          <w:b/>
          <w:sz w:val="24"/>
          <w:szCs w:val="24"/>
        </w:rPr>
      </w:pPr>
      <w:r>
        <w:rPr>
          <w:rFonts w:hint="eastAsia" w:ascii="仿宋_GB2312" w:hAnsi="仿宋" w:eastAsia="仿宋_GB2312"/>
          <w:b/>
          <w:sz w:val="24"/>
          <w:szCs w:val="24"/>
        </w:rPr>
        <w:t>表</w:t>
      </w:r>
      <w:r>
        <w:rPr>
          <w:rFonts w:ascii="仿宋_GB2312" w:hAnsi="仿宋" w:eastAsia="仿宋_GB2312"/>
          <w:b/>
          <w:sz w:val="24"/>
          <w:szCs w:val="24"/>
        </w:rPr>
        <w:t xml:space="preserve">4      </w:t>
      </w:r>
      <w:r>
        <w:rPr>
          <w:rFonts w:hint="eastAsia" w:ascii="仿宋_GB2312" w:hAnsi="仿宋_GB2312" w:eastAsia="仿宋_GB2312" w:cs="仿宋_GB2312"/>
          <w:b/>
          <w:sz w:val="24"/>
          <w:szCs w:val="24"/>
        </w:rPr>
        <w:t>工具、耗材清单</w:t>
      </w:r>
    </w:p>
    <w:tbl>
      <w:tblPr>
        <w:tblStyle w:val="12"/>
        <w:tblW w:w="8383" w:type="dxa"/>
        <w:jc w:val="center"/>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3544"/>
        <w:gridCol w:w="113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2690" w:type="dxa"/>
            <w:tcBorders>
              <w:bottom w:val="single" w:color="auto" w:sz="8" w:space="0"/>
            </w:tcBorders>
            <w:vAlign w:val="center"/>
          </w:tcPr>
          <w:p>
            <w:pPr>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名称</w:t>
            </w:r>
          </w:p>
        </w:tc>
        <w:tc>
          <w:tcPr>
            <w:tcW w:w="3544" w:type="dxa"/>
            <w:tcBorders>
              <w:bottom w:val="single" w:color="auto" w:sz="8" w:space="0"/>
            </w:tcBorders>
            <w:vAlign w:val="center"/>
          </w:tcPr>
          <w:p>
            <w:pPr>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型号</w:t>
            </w:r>
          </w:p>
        </w:tc>
        <w:tc>
          <w:tcPr>
            <w:tcW w:w="1134" w:type="dxa"/>
            <w:tcBorders>
              <w:bottom w:val="single" w:color="auto" w:sz="8" w:space="0"/>
            </w:tcBorders>
            <w:vAlign w:val="center"/>
          </w:tcPr>
          <w:p>
            <w:pPr>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数量</w:t>
            </w:r>
          </w:p>
        </w:tc>
        <w:tc>
          <w:tcPr>
            <w:tcW w:w="1015" w:type="dxa"/>
            <w:tcBorders>
              <w:bottom w:val="single" w:color="auto" w:sz="8" w:space="0"/>
            </w:tcBorders>
            <w:vAlign w:val="center"/>
          </w:tcPr>
          <w:p>
            <w:pPr>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690" w:type="dxa"/>
            <w:tcBorders>
              <w:top w:val="single" w:color="auto" w:sz="8" w:space="0"/>
            </w:tcBorders>
            <w:vAlign w:val="center"/>
          </w:tcPr>
          <w:p>
            <w:pPr>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万用表（优利德）</w:t>
            </w:r>
          </w:p>
        </w:tc>
        <w:tc>
          <w:tcPr>
            <w:tcW w:w="3544" w:type="dxa"/>
            <w:tcBorders>
              <w:top w:val="single" w:color="auto" w:sz="8" w:space="0"/>
            </w:tcBorders>
            <w:vAlign w:val="center"/>
          </w:tcPr>
          <w:p>
            <w:pPr>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UT33D</w:t>
            </w:r>
          </w:p>
        </w:tc>
        <w:tc>
          <w:tcPr>
            <w:tcW w:w="1134" w:type="dxa"/>
            <w:tcBorders>
              <w:top w:val="single" w:color="auto" w:sz="8" w:space="0"/>
            </w:tcBorders>
            <w:vAlign w:val="center"/>
          </w:tcPr>
          <w:p>
            <w:pPr>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tcBorders>
              <w:top w:val="single" w:color="auto" w:sz="8" w:space="0"/>
            </w:tcBorders>
            <w:vAlign w:val="center"/>
          </w:tcPr>
          <w:p>
            <w:pPr>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针型端子压线钳</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叉型端子压线钳</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小一字螺丝刀</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2.4*40</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小十字螺丝刀</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2.4*40</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长柄螺丝刀</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PH1*150</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剥线钳</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0.2-1.2m</w:t>
            </w:r>
            <w:r>
              <w:rPr>
                <w:rFonts w:hint="eastAsia" w:ascii="仿宋_GB2312" w:hAnsi="宋体" w:eastAsia="仿宋_GB2312" w:cs="宋体"/>
                <w:sz w:val="24"/>
                <w:szCs w:val="24"/>
              </w:rPr>
              <w:t>㎡</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剪刀</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短口小剪刀</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尖嘴钳</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6-150</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斜口钳</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6-150</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镊子</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sz w:val="24"/>
                <w:szCs w:val="24"/>
              </w:rPr>
            </w:pPr>
            <w:r>
              <w:rPr>
                <w:rFonts w:hint="eastAsia" w:ascii="仿宋_GB2312" w:hAnsi="宋体" w:eastAsia="仿宋_GB2312" w:cs="宋体"/>
                <w:sz w:val="24"/>
                <w:szCs w:val="24"/>
              </w:rPr>
              <w:t>电烙铁</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60W</w:t>
            </w:r>
            <w:r>
              <w:rPr>
                <w:rFonts w:hint="eastAsia" w:ascii="仿宋_GB2312" w:hAnsi="宋体" w:eastAsia="仿宋_GB2312" w:cs="宋体"/>
                <w:sz w:val="24"/>
                <w:szCs w:val="24"/>
              </w:rPr>
              <w:t>可调</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sz w:val="24"/>
                <w:szCs w:val="24"/>
              </w:rPr>
            </w:pPr>
            <w:r>
              <w:rPr>
                <w:rFonts w:hint="eastAsia" w:ascii="仿宋_GB2312" w:hAnsi="宋体" w:eastAsia="仿宋_GB2312" w:cs="宋体"/>
                <w:sz w:val="24"/>
                <w:szCs w:val="24"/>
              </w:rPr>
              <w:t>超强型塑料工具箱</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17</w:t>
            </w:r>
            <w:r>
              <w:rPr>
                <w:rFonts w:hint="eastAsia" w:ascii="仿宋_GB2312" w:hAnsi="宋体" w:eastAsia="仿宋_GB2312" w:cs="宋体"/>
                <w:sz w:val="24"/>
                <w:szCs w:val="24"/>
              </w:rPr>
              <w:t>〃</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sz w:val="24"/>
                <w:szCs w:val="24"/>
              </w:rPr>
            </w:pPr>
            <w:r>
              <w:rPr>
                <w:rFonts w:hint="eastAsia" w:ascii="仿宋_GB2312" w:hAnsi="宋体" w:eastAsia="仿宋_GB2312" w:cs="宋体"/>
                <w:sz w:val="24"/>
                <w:szCs w:val="24"/>
              </w:rPr>
              <w:t>充电器</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12V</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电线（红色）</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BVR-2.5 m</w:t>
            </w:r>
            <w:r>
              <w:rPr>
                <w:rFonts w:hint="eastAsia" w:ascii="仿宋_GB2312" w:hAnsi="宋体" w:eastAsia="仿宋_GB2312" w:cs="宋体"/>
                <w:sz w:val="24"/>
                <w:szCs w:val="24"/>
              </w:rPr>
              <w:t>㎡</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50</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电线（红色）</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BVR-0.75 m</w:t>
            </w:r>
            <w:r>
              <w:rPr>
                <w:rFonts w:hint="eastAsia" w:ascii="仿宋_GB2312" w:hAnsi="宋体" w:eastAsia="仿宋_GB2312" w:cs="宋体"/>
                <w:sz w:val="24"/>
                <w:szCs w:val="24"/>
              </w:rPr>
              <w:t>㎡</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100</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电线（红色）</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BVR-0.3 m</w:t>
            </w:r>
            <w:r>
              <w:rPr>
                <w:rFonts w:hint="eastAsia" w:ascii="仿宋_GB2312" w:hAnsi="宋体" w:eastAsia="仿宋_GB2312" w:cs="宋体"/>
                <w:sz w:val="24"/>
                <w:szCs w:val="24"/>
              </w:rPr>
              <w:t>㎡</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100</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电线（黑色）</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BVR-2.5 m</w:t>
            </w:r>
            <w:r>
              <w:rPr>
                <w:rFonts w:hint="eastAsia" w:ascii="仿宋_GB2312" w:hAnsi="宋体" w:eastAsia="仿宋_GB2312" w:cs="宋体"/>
                <w:sz w:val="24"/>
                <w:szCs w:val="24"/>
              </w:rPr>
              <w:t>㎡</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50</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电线（白色）</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BVR-0.3 m</w:t>
            </w:r>
            <w:r>
              <w:rPr>
                <w:rFonts w:hint="eastAsia" w:ascii="仿宋_GB2312" w:hAnsi="宋体" w:eastAsia="仿宋_GB2312" w:cs="宋体"/>
                <w:sz w:val="24"/>
                <w:szCs w:val="24"/>
              </w:rPr>
              <w:t>㎡</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100</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电线（蓝色）</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BVR-0.3 m</w:t>
            </w:r>
            <w:r>
              <w:rPr>
                <w:rFonts w:hint="eastAsia" w:ascii="仿宋_GB2312" w:hAnsi="宋体" w:eastAsia="仿宋_GB2312" w:cs="宋体"/>
                <w:sz w:val="24"/>
                <w:szCs w:val="24"/>
              </w:rPr>
              <w:t>㎡</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500</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压接头</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叉型：￠</w:t>
            </w:r>
            <w:r>
              <w:rPr>
                <w:rFonts w:ascii="仿宋_GB2312" w:hAnsi="宋体" w:eastAsia="仿宋_GB2312" w:cs="宋体"/>
                <w:sz w:val="24"/>
                <w:szCs w:val="24"/>
              </w:rPr>
              <w:t>1.25-3 100</w:t>
            </w:r>
            <w:r>
              <w:rPr>
                <w:rFonts w:hint="eastAsia" w:ascii="仿宋_GB2312" w:hAnsi="宋体" w:eastAsia="仿宋_GB2312" w:cs="宋体"/>
                <w:sz w:val="24"/>
                <w:szCs w:val="24"/>
              </w:rPr>
              <w:t>个</w:t>
            </w:r>
            <w:r>
              <w:rPr>
                <w:rFonts w:ascii="仿宋_GB2312" w:hAnsi="宋体" w:eastAsia="仿宋_GB2312" w:cs="宋体"/>
                <w:sz w:val="24"/>
                <w:szCs w:val="24"/>
              </w:rPr>
              <w:t>/</w:t>
            </w:r>
            <w:r>
              <w:rPr>
                <w:rFonts w:hint="eastAsia" w:ascii="仿宋_GB2312" w:hAnsi="宋体" w:eastAsia="仿宋_GB2312" w:cs="宋体"/>
                <w:sz w:val="24"/>
                <w:szCs w:val="24"/>
              </w:rPr>
              <w:t>包</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5</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压接头</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管型</w:t>
            </w:r>
            <w:r>
              <w:rPr>
                <w:rFonts w:ascii="仿宋_GB2312" w:hAnsi="宋体" w:eastAsia="仿宋_GB2312" w:cs="宋体"/>
                <w:sz w:val="24"/>
                <w:szCs w:val="24"/>
              </w:rPr>
              <w:t>0.5 1000</w:t>
            </w:r>
            <w:r>
              <w:rPr>
                <w:rFonts w:hint="eastAsia" w:ascii="仿宋_GB2312" w:hAnsi="宋体" w:eastAsia="仿宋_GB2312" w:cs="宋体"/>
                <w:sz w:val="24"/>
                <w:szCs w:val="24"/>
              </w:rPr>
              <w:t>个</w:t>
            </w:r>
            <w:r>
              <w:rPr>
                <w:rFonts w:ascii="仿宋_GB2312" w:hAnsi="宋体" w:eastAsia="仿宋_GB2312" w:cs="宋体"/>
                <w:sz w:val="24"/>
                <w:szCs w:val="24"/>
              </w:rPr>
              <w:t>/</w:t>
            </w:r>
            <w:r>
              <w:rPr>
                <w:rFonts w:hint="eastAsia" w:ascii="仿宋_GB2312" w:hAnsi="宋体" w:eastAsia="仿宋_GB2312" w:cs="宋体"/>
                <w:sz w:val="24"/>
                <w:szCs w:val="24"/>
              </w:rPr>
              <w:t>包</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2</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压接头</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管型</w:t>
            </w:r>
            <w:r>
              <w:rPr>
                <w:rFonts w:ascii="仿宋_GB2312" w:hAnsi="宋体" w:eastAsia="仿宋_GB2312" w:cs="宋体"/>
                <w:sz w:val="24"/>
                <w:szCs w:val="24"/>
              </w:rPr>
              <w:t>2.5</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ascii="仿宋_GB2312" w:hAnsi="宋体" w:eastAsia="仿宋_GB2312" w:cs="宋体"/>
                <w:sz w:val="24"/>
                <w:szCs w:val="24"/>
              </w:rPr>
              <w:t>150</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690"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sz w:val="24"/>
                <w:szCs w:val="24"/>
              </w:rPr>
            </w:pPr>
            <w:r>
              <w:rPr>
                <w:rFonts w:hint="eastAsia" w:ascii="仿宋_GB2312" w:hAnsi="宋体" w:eastAsia="仿宋_GB2312" w:cs="宋体"/>
                <w:sz w:val="24"/>
                <w:szCs w:val="24"/>
              </w:rPr>
              <w:t>焊锡丝</w:t>
            </w:r>
          </w:p>
        </w:tc>
        <w:tc>
          <w:tcPr>
            <w:tcW w:w="3544"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0.8</w:t>
            </w:r>
          </w:p>
        </w:tc>
        <w:tc>
          <w:tcPr>
            <w:tcW w:w="1134"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sz w:val="24"/>
                <w:szCs w:val="24"/>
              </w:rPr>
            </w:pPr>
            <w:r>
              <w:rPr>
                <w:rFonts w:ascii="仿宋_GB2312" w:hAnsi="宋体" w:eastAsia="仿宋_GB2312" w:cs="宋体"/>
                <w:sz w:val="24"/>
                <w:szCs w:val="24"/>
              </w:rPr>
              <w:t>1</w:t>
            </w:r>
          </w:p>
        </w:tc>
        <w:tc>
          <w:tcPr>
            <w:tcW w:w="1015"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宋体" w:eastAsia="仿宋_GB2312" w:cs="宋体"/>
                <w:sz w:val="24"/>
                <w:szCs w:val="24"/>
              </w:rPr>
            </w:pPr>
            <w:r>
              <w:rPr>
                <w:rFonts w:hint="eastAsia" w:ascii="仿宋_GB2312" w:hAnsi="宋体" w:eastAsia="仿宋_GB2312" w:cs="宋体"/>
                <w:sz w:val="24"/>
                <w:szCs w:val="24"/>
              </w:rPr>
              <w:t>卷</w:t>
            </w:r>
          </w:p>
        </w:tc>
      </w:tr>
    </w:tbl>
    <w:p>
      <w:pPr>
        <w:pStyle w:val="14"/>
        <w:widowControl w:val="0"/>
        <w:wordWrap/>
        <w:spacing w:beforeLines="50" w:line="560" w:lineRule="exact"/>
        <w:ind w:left="0" w:leftChars="0" w:right="0" w:firstLine="56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十一、成绩评定</w:t>
      </w:r>
    </w:p>
    <w:p>
      <w:pPr>
        <w:pStyle w:val="8"/>
        <w:widowControl w:val="0"/>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．评分标准</w:t>
      </w:r>
    </w:p>
    <w:p>
      <w:pPr>
        <w:pStyle w:val="8"/>
        <w:widowControl w:val="0"/>
        <w:wordWrap/>
        <w:spacing w:line="560" w:lineRule="exact"/>
        <w:ind w:left="0" w:leftChars="0" w:right="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赛题目和评分标准由专家组根据竞赛规程共同设计，竞赛题目以实际项目为基础，注重知识和能力并重，重点考核安装、操作和调试，体现光伏发电系统的先进技术和应用，呈现新能源领域的人才培养和需求的特点。评分标准和评分方式请见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p>
    <w:p>
      <w:pPr>
        <w:pStyle w:val="8"/>
        <w:spacing w:line="360" w:lineRule="auto"/>
        <w:ind w:firstLine="31680" w:firstLineChars="2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表</w:t>
      </w:r>
      <w:r>
        <w:rPr>
          <w:rFonts w:ascii="仿宋_GB2312" w:hAnsi="仿宋_GB2312" w:eastAsia="仿宋_GB2312" w:cs="仿宋_GB2312"/>
          <w:b/>
          <w:sz w:val="24"/>
          <w:szCs w:val="24"/>
        </w:rPr>
        <w:t xml:space="preserve">5      </w:t>
      </w:r>
      <w:r>
        <w:rPr>
          <w:rFonts w:hint="eastAsia" w:ascii="仿宋_GB2312" w:hAnsi="仿宋_GB2312" w:eastAsia="仿宋_GB2312" w:cs="仿宋_GB2312"/>
          <w:b/>
          <w:sz w:val="24"/>
          <w:szCs w:val="24"/>
        </w:rPr>
        <w:t>评分标准和评分方式</w:t>
      </w:r>
    </w:p>
    <w:tbl>
      <w:tblPr>
        <w:tblStyle w:val="12"/>
        <w:tblW w:w="8029" w:type="dxa"/>
        <w:jc w:val="center"/>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134"/>
        <w:gridCol w:w="2705"/>
        <w:gridCol w:w="1134"/>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7" w:type="dxa"/>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bookmarkStart w:id="1" w:name="_GoBack"/>
            <w:r>
              <w:rPr>
                <w:rFonts w:hint="eastAsia" w:ascii="仿宋_GB2312" w:eastAsia="仿宋_GB2312" w:cs="Times New Roman"/>
                <w:sz w:val="24"/>
                <w:szCs w:val="24"/>
              </w:rPr>
              <w:t>一级指标</w:t>
            </w:r>
          </w:p>
        </w:tc>
        <w:tc>
          <w:tcPr>
            <w:tcW w:w="1134" w:type="dxa"/>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比例</w:t>
            </w:r>
          </w:p>
        </w:tc>
        <w:tc>
          <w:tcPr>
            <w:tcW w:w="2705" w:type="dxa"/>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二级指标</w:t>
            </w:r>
          </w:p>
        </w:tc>
        <w:tc>
          <w:tcPr>
            <w:tcW w:w="1134" w:type="dxa"/>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分值</w:t>
            </w:r>
          </w:p>
        </w:tc>
        <w:tc>
          <w:tcPr>
            <w:tcW w:w="1689" w:type="dxa"/>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367"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安装</w:t>
            </w:r>
          </w:p>
        </w:tc>
        <w:tc>
          <w:tcPr>
            <w:tcW w:w="1134"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30%</w:t>
            </w:r>
          </w:p>
        </w:tc>
        <w:tc>
          <w:tcPr>
            <w:tcW w:w="2705" w:type="dxa"/>
            <w:tcBorders>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光伏供电装置</w:t>
            </w:r>
          </w:p>
        </w:tc>
        <w:tc>
          <w:tcPr>
            <w:tcW w:w="1134"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6</w:t>
            </w:r>
          </w:p>
        </w:tc>
        <w:tc>
          <w:tcPr>
            <w:tcW w:w="1689"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光伏供电系统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7</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风力供电装置</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6</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风力供电系统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7</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负载与逆变系统</w:t>
            </w:r>
          </w:p>
        </w:tc>
        <w:tc>
          <w:tcPr>
            <w:tcW w:w="1134"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4</w:t>
            </w:r>
          </w:p>
        </w:tc>
        <w:tc>
          <w:tcPr>
            <w:tcW w:w="1689"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367"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接线</w:t>
            </w:r>
          </w:p>
        </w:tc>
        <w:tc>
          <w:tcPr>
            <w:tcW w:w="1134"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20%</w:t>
            </w:r>
          </w:p>
        </w:tc>
        <w:tc>
          <w:tcPr>
            <w:tcW w:w="2705" w:type="dxa"/>
            <w:tcBorders>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光伏供电装置</w:t>
            </w:r>
          </w:p>
        </w:tc>
        <w:tc>
          <w:tcPr>
            <w:tcW w:w="1134"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w:t>
            </w:r>
          </w:p>
        </w:tc>
        <w:tc>
          <w:tcPr>
            <w:tcW w:w="1689"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光伏供电系统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5</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风力供电装置</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风力供电系统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5</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负载与逆变系统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监控系统</w:t>
            </w:r>
          </w:p>
        </w:tc>
        <w:tc>
          <w:tcPr>
            <w:tcW w:w="1134"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w:t>
            </w:r>
          </w:p>
        </w:tc>
        <w:tc>
          <w:tcPr>
            <w:tcW w:w="1689"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367"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调试操作</w:t>
            </w:r>
          </w:p>
        </w:tc>
        <w:tc>
          <w:tcPr>
            <w:tcW w:w="1134"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20%</w:t>
            </w:r>
          </w:p>
        </w:tc>
        <w:tc>
          <w:tcPr>
            <w:tcW w:w="2705" w:type="dxa"/>
            <w:tcBorders>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光伏供电装置</w:t>
            </w:r>
          </w:p>
        </w:tc>
        <w:tc>
          <w:tcPr>
            <w:tcW w:w="1134"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w:t>
            </w:r>
          </w:p>
        </w:tc>
        <w:tc>
          <w:tcPr>
            <w:tcW w:w="1689"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光伏供电系统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6</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风力供电装置</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风力供电系统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4</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负载与逆变系统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监控系统</w:t>
            </w:r>
          </w:p>
        </w:tc>
        <w:tc>
          <w:tcPr>
            <w:tcW w:w="1134"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67"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测试</w:t>
            </w:r>
          </w:p>
        </w:tc>
        <w:tc>
          <w:tcPr>
            <w:tcW w:w="1134"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15%</w:t>
            </w:r>
          </w:p>
        </w:tc>
        <w:tc>
          <w:tcPr>
            <w:tcW w:w="2705" w:type="dxa"/>
            <w:tcBorders>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光伏供电装置</w:t>
            </w:r>
          </w:p>
        </w:tc>
        <w:tc>
          <w:tcPr>
            <w:tcW w:w="1134"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w:t>
            </w:r>
          </w:p>
        </w:tc>
        <w:tc>
          <w:tcPr>
            <w:tcW w:w="1689"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光伏供电系统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风力供电装置</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风力供电系统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负载与逆变系统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监控系统</w:t>
            </w:r>
          </w:p>
        </w:tc>
        <w:tc>
          <w:tcPr>
            <w:tcW w:w="1134"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67"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编程</w:t>
            </w:r>
          </w:p>
        </w:tc>
        <w:tc>
          <w:tcPr>
            <w:tcW w:w="1134"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10%</w:t>
            </w:r>
          </w:p>
        </w:tc>
        <w:tc>
          <w:tcPr>
            <w:tcW w:w="2705" w:type="dxa"/>
            <w:tcBorders>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光伏供电系统</w:t>
            </w:r>
          </w:p>
        </w:tc>
        <w:tc>
          <w:tcPr>
            <w:tcW w:w="1134"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风力供电系统</w:t>
            </w:r>
          </w:p>
        </w:tc>
        <w:tc>
          <w:tcPr>
            <w:tcW w:w="1134"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top w:val="single" w:color="auto" w:sz="8" w:space="0"/>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67"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1134" w:type="dxa"/>
            <w:vMerge w:val="continue"/>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p>
        </w:tc>
        <w:tc>
          <w:tcPr>
            <w:tcW w:w="2705" w:type="dxa"/>
            <w:tcBorders>
              <w:top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监控系统</w:t>
            </w:r>
          </w:p>
        </w:tc>
        <w:tc>
          <w:tcPr>
            <w:tcW w:w="1134"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4</w:t>
            </w:r>
          </w:p>
        </w:tc>
        <w:tc>
          <w:tcPr>
            <w:tcW w:w="1689"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367"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素质考核</w:t>
            </w:r>
          </w:p>
        </w:tc>
        <w:tc>
          <w:tcPr>
            <w:tcW w:w="1134" w:type="dxa"/>
            <w:vMerge w:val="restart"/>
            <w:vAlign w:val="center"/>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5%</w:t>
            </w:r>
          </w:p>
        </w:tc>
        <w:tc>
          <w:tcPr>
            <w:tcW w:w="2705" w:type="dxa"/>
            <w:tcBorders>
              <w:bottom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操作规范</w:t>
            </w:r>
          </w:p>
        </w:tc>
        <w:tc>
          <w:tcPr>
            <w:tcW w:w="1134"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2</w:t>
            </w:r>
          </w:p>
        </w:tc>
        <w:tc>
          <w:tcPr>
            <w:tcW w:w="1689" w:type="dxa"/>
            <w:tcBorders>
              <w:bottom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367" w:type="dxa"/>
            <w:vMerge w:val="continue"/>
            <w:vAlign w:val="top"/>
          </w:tcPr>
          <w:p>
            <w:pPr>
              <w:widowControl w:val="0"/>
              <w:wordWrap/>
              <w:adjustRightInd/>
              <w:snapToGrid/>
              <w:spacing w:line="240" w:lineRule="auto"/>
              <w:ind w:left="0" w:leftChars="0" w:right="0"/>
              <w:textAlignment w:val="auto"/>
              <w:outlineLvl w:val="9"/>
              <w:rPr>
                <w:rFonts w:ascii="仿宋_GB2312" w:eastAsia="仿宋_GB2312" w:cs="Times New Roman"/>
                <w:sz w:val="24"/>
                <w:szCs w:val="24"/>
              </w:rPr>
            </w:pPr>
          </w:p>
        </w:tc>
        <w:tc>
          <w:tcPr>
            <w:tcW w:w="1134" w:type="dxa"/>
            <w:vMerge w:val="continue"/>
            <w:vAlign w:val="top"/>
          </w:tcPr>
          <w:p>
            <w:pPr>
              <w:widowControl w:val="0"/>
              <w:wordWrap/>
              <w:adjustRightInd/>
              <w:snapToGrid/>
              <w:spacing w:line="240" w:lineRule="auto"/>
              <w:ind w:left="0" w:leftChars="0" w:right="0"/>
              <w:textAlignment w:val="auto"/>
              <w:outlineLvl w:val="9"/>
              <w:rPr>
                <w:rFonts w:ascii="仿宋_GB2312" w:eastAsia="仿宋_GB2312" w:cs="Times New Roman"/>
                <w:sz w:val="24"/>
                <w:szCs w:val="24"/>
              </w:rPr>
            </w:pPr>
          </w:p>
        </w:tc>
        <w:tc>
          <w:tcPr>
            <w:tcW w:w="2705" w:type="dxa"/>
            <w:tcBorders>
              <w:top w:val="single" w:color="auto" w:sz="8" w:space="0"/>
            </w:tcBorders>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hint="eastAsia" w:ascii="仿宋_GB2312" w:eastAsia="仿宋_GB2312" w:cs="Times New Roman"/>
                <w:sz w:val="24"/>
                <w:szCs w:val="24"/>
              </w:rPr>
              <w:t>团队合作、安全</w:t>
            </w:r>
          </w:p>
        </w:tc>
        <w:tc>
          <w:tcPr>
            <w:tcW w:w="1134"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ascii="仿宋_GB2312" w:eastAsia="仿宋_GB2312" w:cs="Times New Roman"/>
                <w:sz w:val="24"/>
                <w:szCs w:val="24"/>
              </w:rPr>
              <w:t>3</w:t>
            </w:r>
          </w:p>
        </w:tc>
        <w:tc>
          <w:tcPr>
            <w:tcW w:w="1689" w:type="dxa"/>
            <w:tcBorders>
              <w:top w:val="single" w:color="auto" w:sz="8" w:space="0"/>
            </w:tcBorders>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7" w:type="dxa"/>
            <w:vAlign w:val="top"/>
          </w:tcPr>
          <w:p>
            <w:pPr>
              <w:widowControl w:val="0"/>
              <w:wordWrap/>
              <w:adjustRightInd/>
              <w:snapToGrid/>
              <w:spacing w:line="240" w:lineRule="auto"/>
              <w:ind w:left="0" w:leftChars="0" w:right="0"/>
              <w:jc w:val="center"/>
              <w:textAlignment w:val="auto"/>
              <w:outlineLvl w:val="9"/>
              <w:rPr>
                <w:rFonts w:ascii="仿宋_GB2312" w:eastAsia="仿宋_GB2312" w:cs="Times New Roman"/>
                <w:sz w:val="24"/>
                <w:szCs w:val="24"/>
              </w:rPr>
            </w:pPr>
            <w:r>
              <w:rPr>
                <w:rFonts w:hint="eastAsia" w:ascii="仿宋_GB2312" w:eastAsia="仿宋_GB2312" w:cs="Times New Roman"/>
                <w:sz w:val="24"/>
                <w:szCs w:val="24"/>
              </w:rPr>
              <w:t>总分</w:t>
            </w:r>
          </w:p>
        </w:tc>
        <w:tc>
          <w:tcPr>
            <w:tcW w:w="6662" w:type="dxa"/>
            <w:gridSpan w:val="4"/>
            <w:vAlign w:val="top"/>
          </w:tcPr>
          <w:p>
            <w:pPr>
              <w:widowControl w:val="0"/>
              <w:wordWrap/>
              <w:adjustRightInd/>
              <w:snapToGrid/>
              <w:spacing w:line="240" w:lineRule="auto"/>
              <w:ind w:left="0" w:leftChars="0" w:right="0" w:firstLine="31680" w:firstLineChars="100"/>
              <w:textAlignment w:val="auto"/>
              <w:outlineLvl w:val="9"/>
              <w:rPr>
                <w:rFonts w:ascii="仿宋_GB2312" w:eastAsia="仿宋_GB2312" w:cs="Times New Roman"/>
                <w:sz w:val="24"/>
                <w:szCs w:val="24"/>
              </w:rPr>
            </w:pPr>
            <w:r>
              <w:rPr>
                <w:rFonts w:ascii="仿宋_GB2312" w:eastAsia="仿宋_GB2312" w:cs="Times New Roman"/>
                <w:sz w:val="24"/>
                <w:szCs w:val="24"/>
              </w:rPr>
              <w:t>100</w:t>
            </w:r>
          </w:p>
        </w:tc>
      </w:tr>
      <w:bookmarkEnd w:id="1"/>
    </w:tbl>
    <w:p>
      <w:pPr>
        <w:pStyle w:val="8"/>
        <w:wordWrap/>
        <w:spacing w:beforeLines="50"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．裁判人数</w:t>
      </w:r>
    </w:p>
    <w:p>
      <w:pPr>
        <w:wordWrap/>
        <w:spacing w:line="560" w:lineRule="exact"/>
        <w:ind w:left="0" w:leftChars="0" w:right="0" w:firstLine="31680" w:firstLineChars="200"/>
        <w:textAlignment w:val="auto"/>
        <w:outlineLvl w:val="9"/>
        <w:rPr>
          <w:rFonts w:ascii="仿宋_GB2312" w:eastAsia="仿宋_GB2312"/>
          <w:sz w:val="28"/>
          <w:szCs w:val="28"/>
        </w:rPr>
      </w:pPr>
      <w:r>
        <w:rPr>
          <w:rFonts w:hint="eastAsia" w:ascii="仿宋_GB2312" w:eastAsia="仿宋_GB2312"/>
          <w:sz w:val="28"/>
          <w:szCs w:val="28"/>
        </w:rPr>
        <w:t>裁判长</w:t>
      </w:r>
      <w:r>
        <w:rPr>
          <w:rFonts w:ascii="仿宋_GB2312" w:eastAsia="仿宋_GB2312"/>
          <w:sz w:val="28"/>
          <w:szCs w:val="28"/>
        </w:rPr>
        <w:t>1</w:t>
      </w:r>
      <w:r>
        <w:rPr>
          <w:rFonts w:hint="eastAsia" w:ascii="仿宋_GB2312" w:eastAsia="仿宋_GB2312"/>
          <w:sz w:val="28"/>
          <w:szCs w:val="28"/>
        </w:rPr>
        <w:t>人，加密、解密裁判员</w:t>
      </w:r>
      <w:r>
        <w:rPr>
          <w:rFonts w:ascii="仿宋_GB2312" w:eastAsia="仿宋_GB2312"/>
          <w:sz w:val="28"/>
          <w:szCs w:val="28"/>
        </w:rPr>
        <w:t>2</w:t>
      </w:r>
      <w:r>
        <w:rPr>
          <w:rFonts w:hint="eastAsia" w:ascii="仿宋_GB2312" w:eastAsia="仿宋_GB2312"/>
          <w:sz w:val="28"/>
          <w:szCs w:val="28"/>
        </w:rPr>
        <w:t>人，过程评分裁判员</w:t>
      </w:r>
      <w:r>
        <w:rPr>
          <w:rFonts w:ascii="仿宋_GB2312" w:eastAsia="仿宋_GB2312"/>
          <w:sz w:val="28"/>
          <w:szCs w:val="28"/>
        </w:rPr>
        <w:t>8</w:t>
      </w:r>
      <w:r>
        <w:rPr>
          <w:rFonts w:hint="eastAsia" w:ascii="仿宋_GB2312" w:eastAsia="仿宋_GB2312"/>
          <w:sz w:val="28"/>
          <w:szCs w:val="28"/>
        </w:rPr>
        <w:t>人，现场评分裁判员</w:t>
      </w:r>
      <w:r>
        <w:rPr>
          <w:rFonts w:ascii="仿宋_GB2312" w:eastAsia="仿宋_GB2312"/>
          <w:sz w:val="28"/>
          <w:szCs w:val="28"/>
        </w:rPr>
        <w:t>12</w:t>
      </w:r>
      <w:r>
        <w:rPr>
          <w:rFonts w:hint="eastAsia" w:ascii="仿宋_GB2312" w:eastAsia="仿宋_GB2312"/>
          <w:sz w:val="28"/>
          <w:szCs w:val="28"/>
        </w:rPr>
        <w:t>人。</w:t>
      </w:r>
    </w:p>
    <w:p>
      <w:pPr>
        <w:pStyle w:val="8"/>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裁判评分方法</w:t>
      </w:r>
    </w:p>
    <w:p>
      <w:pPr>
        <w:pStyle w:val="8"/>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）根据赛项任务书要求、评分表和评分细则，客观结果评分，</w:t>
      </w:r>
      <w:r>
        <w:rPr>
          <w:rFonts w:hint="eastAsia" w:ascii="仿宋_GB2312" w:hAnsi="仿宋" w:eastAsia="仿宋_GB2312"/>
          <w:sz w:val="28"/>
          <w:szCs w:val="28"/>
        </w:rPr>
        <w:t>采用过程评判</w:t>
      </w:r>
      <w:r>
        <w:rPr>
          <w:rFonts w:hint="eastAsia" w:ascii="仿宋_GB2312" w:hAnsi="仿宋_GB2312" w:eastAsia="仿宋_GB2312" w:cs="仿宋_GB2312"/>
          <w:sz w:val="28"/>
          <w:szCs w:val="28"/>
        </w:rPr>
        <w:t>与现场结果评判相结</w:t>
      </w:r>
      <w:r>
        <w:rPr>
          <w:rFonts w:hint="eastAsia" w:ascii="仿宋_GB2312" w:hAnsi="仿宋" w:eastAsia="仿宋_GB2312"/>
          <w:sz w:val="28"/>
          <w:szCs w:val="28"/>
        </w:rPr>
        <w:t>合方式，见表</w:t>
      </w:r>
      <w:r>
        <w:rPr>
          <w:rFonts w:ascii="仿宋_GB2312" w:hAnsi="仿宋" w:eastAsia="仿宋_GB2312"/>
          <w:sz w:val="28"/>
          <w:szCs w:val="28"/>
        </w:rPr>
        <w:t>5</w:t>
      </w:r>
      <w:r>
        <w:rPr>
          <w:rFonts w:hint="eastAsia" w:ascii="仿宋_GB2312" w:hAnsi="仿宋_GB2312" w:eastAsia="仿宋_GB2312" w:cs="仿宋_GB2312"/>
          <w:sz w:val="28"/>
          <w:szCs w:val="28"/>
        </w:rPr>
        <w:t>。</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hint="eastAsia" w:ascii="仿宋_GB2312" w:hAnsi="仿宋" w:eastAsia="仿宋_GB2312"/>
          <w:sz w:val="28"/>
          <w:szCs w:val="28"/>
        </w:rPr>
        <w:t>过程评判：技能竞赛时，每</w:t>
      </w:r>
      <w:r>
        <w:rPr>
          <w:rFonts w:ascii="仿宋_GB2312" w:hAnsi="仿宋" w:eastAsia="仿宋_GB2312"/>
          <w:sz w:val="28"/>
          <w:szCs w:val="28"/>
        </w:rPr>
        <w:t>4</w:t>
      </w:r>
      <w:r>
        <w:rPr>
          <w:rFonts w:hint="eastAsia" w:ascii="仿宋_GB2312" w:hAnsi="仿宋" w:eastAsia="仿宋_GB2312"/>
          <w:sz w:val="28"/>
          <w:szCs w:val="28"/>
        </w:rPr>
        <w:t>个工位设</w:t>
      </w:r>
      <w:r>
        <w:rPr>
          <w:rFonts w:ascii="仿宋_GB2312" w:hAnsi="仿宋" w:eastAsia="仿宋_GB2312"/>
          <w:sz w:val="28"/>
          <w:szCs w:val="28"/>
        </w:rPr>
        <w:t>1</w:t>
      </w:r>
      <w:r>
        <w:rPr>
          <w:rFonts w:hint="eastAsia" w:ascii="仿宋_GB2312" w:hAnsi="仿宋" w:eastAsia="仿宋_GB2312"/>
          <w:sz w:val="28"/>
          <w:szCs w:val="28"/>
        </w:rPr>
        <w:t>名裁判。对参赛队综合素质进行过程评判。</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现场评判，统一由赛项裁判组对所有工位的评判，裁判组分模块统一评判，分模块按任务完成情况得分，评判时有专人进行扣分部位及扣分数进行记录，同时有专人对记录人员记录正确与否进行监督。评判结束后，按工位完成模块得分汇总，在监督组监督下由裁判长审核签字后封装。</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特殊情况处理</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1</w:t>
      </w:r>
      <w:r>
        <w:rPr>
          <w:rFonts w:hint="eastAsia" w:ascii="仿宋_GB2312" w:hAnsi="仿宋" w:eastAsia="仿宋_GB2312"/>
          <w:sz w:val="28"/>
          <w:szCs w:val="28"/>
        </w:rPr>
        <w:t>）出现电路短路故障扣</w:t>
      </w:r>
      <w:r>
        <w:rPr>
          <w:rFonts w:ascii="仿宋_GB2312" w:hAnsi="仿宋" w:eastAsia="仿宋_GB2312"/>
          <w:sz w:val="28"/>
          <w:szCs w:val="28"/>
        </w:rPr>
        <w:t>10</w:t>
      </w:r>
      <w:r>
        <w:rPr>
          <w:rFonts w:hint="eastAsia" w:ascii="仿宋_GB2312" w:hAnsi="仿宋" w:eastAsia="仿宋_GB2312"/>
          <w:sz w:val="28"/>
          <w:szCs w:val="28"/>
        </w:rPr>
        <w:t>分。</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2</w:t>
      </w:r>
      <w:r>
        <w:rPr>
          <w:rFonts w:hint="eastAsia" w:ascii="仿宋_GB2312" w:hAnsi="仿宋" w:eastAsia="仿宋_GB2312"/>
          <w:sz w:val="28"/>
          <w:szCs w:val="28"/>
        </w:rPr>
        <w:t>）在完成工作任务的过程中，因操作不当导致人身或设备安全事故，扣</w:t>
      </w:r>
      <w:r>
        <w:rPr>
          <w:rFonts w:ascii="仿宋_GB2312" w:hAnsi="仿宋" w:eastAsia="仿宋_GB2312"/>
          <w:sz w:val="28"/>
          <w:szCs w:val="28"/>
        </w:rPr>
        <w:t>10-20</w:t>
      </w:r>
      <w:r>
        <w:rPr>
          <w:rFonts w:hint="eastAsia" w:ascii="仿宋_GB2312" w:hAnsi="仿宋" w:eastAsia="仿宋_GB2312"/>
          <w:sz w:val="28"/>
          <w:szCs w:val="28"/>
        </w:rPr>
        <w:t>分，情况严重者取消竞赛资格。</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）损坏赛场提供的设备，污染赛场环境等不符合职业规范的行为，视情节扣</w:t>
      </w:r>
      <w:r>
        <w:rPr>
          <w:rFonts w:ascii="仿宋_GB2312" w:hAnsi="仿宋" w:eastAsia="仿宋_GB2312"/>
          <w:sz w:val="28"/>
          <w:szCs w:val="28"/>
        </w:rPr>
        <w:t>5-10</w:t>
      </w:r>
      <w:r>
        <w:rPr>
          <w:rFonts w:hint="eastAsia" w:ascii="仿宋_GB2312" w:hAnsi="仿宋" w:eastAsia="仿宋_GB2312"/>
          <w:sz w:val="28"/>
          <w:szCs w:val="28"/>
        </w:rPr>
        <w:t>分。</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4</w:t>
      </w:r>
      <w:r>
        <w:rPr>
          <w:rFonts w:hint="eastAsia" w:ascii="仿宋_GB2312" w:hAnsi="仿宋" w:eastAsia="仿宋_GB2312"/>
          <w:sz w:val="28"/>
          <w:szCs w:val="28"/>
        </w:rPr>
        <w:t>）在竞赛过程中，参赛选手有不服从裁判及监考、扰乱赛场秩序等行为情节严重的、有作弊行为的、裁判长宣布竞赛时间到，选手仍强行操作的，取消参赛队奖项评比资格。</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ascii="仿宋_GB2312" w:hAnsi="仿宋" w:eastAsia="仿宋_GB2312"/>
          <w:sz w:val="28"/>
          <w:szCs w:val="28"/>
        </w:rPr>
        <w:t>5.</w:t>
      </w:r>
      <w:r>
        <w:rPr>
          <w:rFonts w:hint="eastAsia" w:ascii="仿宋_GB2312" w:hAnsi="仿宋" w:eastAsia="仿宋_GB2312"/>
          <w:sz w:val="28"/>
          <w:szCs w:val="28"/>
        </w:rPr>
        <w:t>成绩产生方法</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在监督组监督下，由裁判长指定解密裁判启封检录抽签一次加密档案、二次加密档案，找出各参赛队与工位对应关系，将竞赛结果分别由工位号转换为参赛队，得出参赛队总分，然后进行分值排序，打印封装。</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竞赛成绩相同时，完成工作任务所用时间少的名次在前；竞赛成绩和完成工作任务用时均相同时，职业素养项成绩高的名次在前。竞赛成绩、完成工作任务用时和职业素养项均相同时，名次并列。</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ascii="仿宋_GB2312" w:hAnsi="仿宋" w:eastAsia="仿宋_GB2312"/>
          <w:sz w:val="28"/>
          <w:szCs w:val="28"/>
        </w:rPr>
        <w:t>6.</w:t>
      </w:r>
      <w:r>
        <w:rPr>
          <w:rFonts w:hint="eastAsia" w:ascii="仿宋_GB2312" w:hAnsi="仿宋" w:eastAsia="仿宋_GB2312"/>
          <w:sz w:val="28"/>
          <w:szCs w:val="28"/>
        </w:rPr>
        <w:t>成绩审核与公布</w:t>
      </w:r>
    </w:p>
    <w:p>
      <w:pPr>
        <w:wordWrap/>
        <w:spacing w:line="560" w:lineRule="exact"/>
        <w:ind w:left="0" w:leftChars="0" w:right="0" w:firstLine="3168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根据竞赛规则，</w:t>
      </w:r>
      <w:r>
        <w:rPr>
          <w:rFonts w:hint="eastAsia" w:ascii="仿宋_GB2312" w:eastAsia="仿宋_GB2312"/>
          <w:sz w:val="28"/>
          <w:szCs w:val="28"/>
        </w:rPr>
        <w:t>召开竞赛组委会会议，由裁判长汇报比赛情况和结果，会议对竞赛成绩审核。</w:t>
      </w:r>
      <w:r>
        <w:rPr>
          <w:rFonts w:hint="eastAsia" w:ascii="仿宋_GB2312" w:hAnsi="仿宋" w:eastAsia="仿宋_GB2312"/>
          <w:sz w:val="28"/>
          <w:szCs w:val="28"/>
        </w:rPr>
        <w:t>经组委会研究通过后，在闭赛式上公布。</w:t>
      </w:r>
    </w:p>
    <w:p>
      <w:pPr>
        <w:pStyle w:val="14"/>
        <w:wordWrap/>
        <w:spacing w:line="560" w:lineRule="exact"/>
        <w:ind w:left="0" w:leftChars="0" w:right="0" w:firstLine="3168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十二、奖项设定</w:t>
      </w:r>
    </w:p>
    <w:p>
      <w:pPr>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赛项设团体奖。</w:t>
      </w:r>
      <w:r>
        <w:rPr>
          <w:rFonts w:hint="eastAsia" w:ascii="仿宋_GB2312" w:eastAsia="仿宋_GB2312"/>
          <w:sz w:val="28"/>
          <w:szCs w:val="28"/>
        </w:rPr>
        <w:t>竞赛团体奖以参赛队总数为基数，其中：</w:t>
      </w:r>
      <w:r>
        <w:rPr>
          <w:rFonts w:hint="eastAsia" w:ascii="仿宋_GB2312" w:hAnsi="仿宋_GB2312" w:eastAsia="仿宋_GB2312" w:cs="仿宋_GB2312"/>
          <w:sz w:val="28"/>
          <w:szCs w:val="28"/>
        </w:rPr>
        <w:t>一等奖</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，二等奖</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，三等奖</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获得一等奖参赛队的指导教师由组委会颁发优秀指导教师证书。</w:t>
      </w:r>
    </w:p>
    <w:p>
      <w:pPr>
        <w:pStyle w:val="14"/>
        <w:wordWrap/>
        <w:spacing w:line="560" w:lineRule="exact"/>
        <w:ind w:left="0" w:leftChars="0" w:right="0" w:firstLine="3168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十三、赛项安全</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．组织机构</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赛项执委会组织专门机构负责赛区内赛项的安全工作，建立公安、消防、司法行政、交通、卫生、食品、质检等相关部门协调机制保证比赛安全，制定应急预案，及时处置突发事件。制定相应安全管理的规范、流程和突发事件应急预案，全过程保证比赛筹备和实施工作安全。</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．赛项设计</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）比赛内容涉及的器材、设备应符合国家有关安全规定。赛项技术文件应包含国家（或行业）有关职业岗位安全的规范、条例和资格证书要求等内容。</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）赛项执委会须在赛前对本赛项全体裁判员进行执裁培训和安全培训，对服务人员进行安全培训。</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）赛项执委会须制定专门方案保证比赛命题、赛题保管和评判过程的安全。</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．信息安全保障</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采用</w:t>
      </w:r>
      <w:r>
        <w:rPr>
          <w:rFonts w:ascii="仿宋_GB2312" w:hAnsi="仿宋_GB2312" w:eastAsia="仿宋_GB2312" w:cs="仿宋_GB2312"/>
          <w:sz w:val="28"/>
          <w:szCs w:val="28"/>
        </w:rPr>
        <w:t>UPS</w:t>
      </w:r>
      <w:r>
        <w:rPr>
          <w:rFonts w:hint="eastAsia" w:ascii="仿宋_GB2312" w:hAnsi="仿宋_GB2312" w:eastAsia="仿宋_GB2312" w:cs="仿宋_GB2312"/>
          <w:sz w:val="28"/>
          <w:szCs w:val="28"/>
        </w:rPr>
        <w:t>防止现场因突然断电导致的系统数据丢失。</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．安全保障</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）赛场组织与管理员应制定安保须知、安全隐患规避方法及突发事件预案，设立紧急疏散路线及通道等。</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）赛前要对选手进行操作的安全培训。裁判员在比赛前，宣读安全注意事项，强调用电安全规则。</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）整个大赛过程邀请当地公安系统、卫生系统和保险系统协助支持。</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）各省市负责参赛选手旅途及竞赛过程中的安全保障。</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执委会要求排除安全隐患。</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）赛场周围要设立警戒线，防止无关人员进入发生意外事件。</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）承办单位应提供保证应急预案实施的条件。</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）赛项执委会须会同承办单位制定开放赛场和体验区的人员疏导方案。赛场环境中存在人员密集、车流人流交错的区域，除了设置齐全的指示标志外，须增加引导人员，并开辟备用通道。</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）大赛期间，赛项承办单位须在赛场管理的关键岗位，增加力量，建立安全管理日志。</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．生活条件</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）比赛期间，原则上由赛事承办单位统一安排参赛选手和指导教师食宿。承办单位须尊重少数民族的信仰及文化，根据国家相关的民族政策，安排好少数民族选手和教师的饮食起居。</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）大赛期间的住宿、卫生、饮食安全等由赛项执委会和提供宿舍的学校共同负责。</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）大赛期间有组织的参观和观摩活动的交通安全由赛区组委会负责。</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）赛项执委会和承办单位须保证比赛期间选手、指导教师和裁判员、工作人员的交通安全。</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．组队责任</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）各省、自治区、直辖市、计划单列市和新疆建设兵团代表队组成后，须制定相关管理制度，并对所有选手、指导教师进行安全教育。</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）各参赛队伍须加强对参与比赛人员的安全管理，实现与赛场安全管理的对接。</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．应急处理</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比赛期间发生意外事故，发现者应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．处罚措施</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）赛项出现重大安全事故的，停止承办单位的赛项承办资格。</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）因参赛队伍原因造成重大安全事故的，取消其获奖资格。</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）参赛队伍有发生重大安全事故隐患，经赛场工作人员提示、警告无效的，可取消其继续比赛的资格。</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）赛事工作人员违规的，按照相应的制度追究责任。情节恶劣并造成重大安全事故的，由司法机关追究相应法律责任。</w:t>
      </w:r>
    </w:p>
    <w:p>
      <w:pPr>
        <w:pStyle w:val="14"/>
        <w:wordWrap/>
        <w:spacing w:line="560" w:lineRule="exact"/>
        <w:ind w:left="0" w:leftChars="0" w:right="0" w:firstLine="31680" w:firstLineChars="20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十四、申诉与仲裁</w:t>
      </w:r>
    </w:p>
    <w:p>
      <w:pPr>
        <w:wordWrap/>
        <w:autoSpaceDE w:val="0"/>
        <w:autoSpaceDN w:val="0"/>
        <w:adjustRightInd w:val="0"/>
        <w:spacing w:line="560" w:lineRule="exact"/>
        <w:ind w:left="0" w:leftChars="0" w:right="0" w:firstLine="6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．赛项在比赛过程中若出现有失公正或有关人员违规等现象，代表队领队可在比赛结束后</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小时之内向仲裁组提出申诉，超过时效不予受理。</w:t>
      </w:r>
    </w:p>
    <w:p>
      <w:pPr>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．大赛采取两级仲裁机制。赛项设仲裁工作组，赛区设仲裁委员会。大赛执委会办公室选派人员参加赛区仲裁委员会工作。</w:t>
      </w:r>
    </w:p>
    <w:p>
      <w:pPr>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．赛项仲裁工作组在接到申诉后的</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小时内组织复议，并及时反馈复议结果。</w:t>
      </w:r>
    </w:p>
    <w:p>
      <w:pPr>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．申诉方对复议结果仍有异议，可由省（市）领队向赛区仲裁委员会提出申诉。赛区仲裁委员会的仲裁结果为最终结果。</w:t>
      </w:r>
    </w:p>
    <w:p>
      <w:pPr>
        <w:wordWrap/>
        <w:spacing w:line="560" w:lineRule="exact"/>
        <w:ind w:left="0" w:leftChars="0" w:right="0" w:firstLine="31680" w:firstLineChars="20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十五、竞赛观摩</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）赛项允许进行公开观摩，赛项执委会和承办校会根据场地情况预先设计观摩路线。</w:t>
      </w:r>
    </w:p>
    <w:p>
      <w:pPr>
        <w:wordWrap/>
        <w:spacing w:line="560" w:lineRule="exact"/>
        <w:ind w:left="0" w:leftChars="0" w:right="0" w:firstLine="31680" w:firstLineChars="200"/>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2</w:t>
      </w:r>
      <w:r>
        <w:rPr>
          <w:rFonts w:hint="eastAsia" w:ascii="仿宋_GB2312" w:hAnsi="仿宋_GB2312" w:eastAsia="仿宋_GB2312" w:cs="仿宋_GB2312"/>
          <w:bCs/>
          <w:color w:val="000000"/>
          <w:kern w:val="0"/>
          <w:sz w:val="28"/>
          <w:szCs w:val="28"/>
        </w:rPr>
        <w:t>）在竞赛场地外，安排竞赛设备实物，供观摩人员参观。</w:t>
      </w:r>
    </w:p>
    <w:p>
      <w:pPr>
        <w:wordWrap/>
        <w:autoSpaceDN w:val="0"/>
        <w:adjustRightInd w:val="0"/>
        <w:snapToGrid w:val="0"/>
        <w:spacing w:line="560" w:lineRule="exact"/>
        <w:ind w:left="0" w:leftChars="0" w:right="0" w:firstLine="31680" w:firstLineChars="200"/>
        <w:jc w:val="left"/>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3</w:t>
      </w:r>
      <w:r>
        <w:rPr>
          <w:rFonts w:hint="eastAsia" w:ascii="仿宋_GB2312" w:hAnsi="仿宋_GB2312" w:eastAsia="仿宋_GB2312" w:cs="仿宋_GB2312"/>
          <w:bCs/>
          <w:color w:val="000000"/>
          <w:kern w:val="0"/>
          <w:sz w:val="28"/>
          <w:szCs w:val="28"/>
        </w:rPr>
        <w:t>）赛场设置摄像机，休息室或室外的播放设备通过电视实时转播观看比赛现场的全过程；有条件时进行网络实时转播，进一步扩大大赛的对外影响力。</w:t>
      </w:r>
    </w:p>
    <w:p>
      <w:pPr>
        <w:wordWrap/>
        <w:autoSpaceDN w:val="0"/>
        <w:adjustRightInd w:val="0"/>
        <w:snapToGrid w:val="0"/>
        <w:spacing w:line="560" w:lineRule="exact"/>
        <w:ind w:left="0" w:leftChars="0" w:right="0" w:firstLine="31680" w:firstLineChars="200"/>
        <w:jc w:val="left"/>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4</w:t>
      </w:r>
      <w:r>
        <w:rPr>
          <w:rFonts w:hint="eastAsia" w:ascii="仿宋_GB2312" w:hAnsi="仿宋_GB2312" w:eastAsia="仿宋_GB2312" w:cs="仿宋_GB2312"/>
          <w:bCs/>
          <w:color w:val="000000"/>
          <w:kern w:val="0"/>
          <w:sz w:val="28"/>
          <w:szCs w:val="28"/>
        </w:rPr>
        <w:t>）为了不影响选手比赛，观摩人员必须遵守场内工作人员的统一安排，在没有得到允许的情况下，不得进入场内。</w:t>
      </w:r>
    </w:p>
    <w:p>
      <w:pPr>
        <w:wordWrap/>
        <w:autoSpaceDN w:val="0"/>
        <w:adjustRightInd w:val="0"/>
        <w:snapToGrid w:val="0"/>
        <w:spacing w:line="560" w:lineRule="exact"/>
        <w:ind w:left="0" w:leftChars="0" w:right="0" w:firstLine="31680" w:firstLineChars="200"/>
        <w:jc w:val="left"/>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5</w:t>
      </w:r>
      <w:r>
        <w:rPr>
          <w:rFonts w:hint="eastAsia" w:ascii="仿宋_GB2312" w:hAnsi="仿宋_GB2312" w:eastAsia="仿宋_GB2312" w:cs="仿宋_GB2312"/>
          <w:bCs/>
          <w:color w:val="000000"/>
          <w:kern w:val="0"/>
          <w:sz w:val="28"/>
          <w:szCs w:val="28"/>
        </w:rPr>
        <w:t>）观摩人员在拍照时不得使用闪光灯。</w:t>
      </w:r>
    </w:p>
    <w:p>
      <w:pPr>
        <w:wordWrap/>
        <w:autoSpaceDN w:val="0"/>
        <w:adjustRightInd w:val="0"/>
        <w:snapToGrid w:val="0"/>
        <w:spacing w:line="560" w:lineRule="exact"/>
        <w:ind w:left="0" w:leftChars="0" w:right="0" w:firstLine="31680" w:firstLineChars="200"/>
        <w:jc w:val="left"/>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w:t>
      </w:r>
      <w:r>
        <w:rPr>
          <w:rFonts w:ascii="仿宋_GB2312" w:hAnsi="仿宋_GB2312" w:eastAsia="仿宋_GB2312" w:cs="仿宋_GB2312"/>
          <w:bCs/>
          <w:color w:val="000000"/>
          <w:kern w:val="0"/>
          <w:sz w:val="28"/>
          <w:szCs w:val="28"/>
        </w:rPr>
        <w:t>6</w:t>
      </w:r>
      <w:r>
        <w:rPr>
          <w:rFonts w:hint="eastAsia" w:ascii="仿宋_GB2312" w:hAnsi="仿宋_GB2312" w:eastAsia="仿宋_GB2312" w:cs="仿宋_GB2312"/>
          <w:bCs/>
          <w:color w:val="000000"/>
          <w:kern w:val="0"/>
          <w:sz w:val="28"/>
          <w:szCs w:val="28"/>
        </w:rPr>
        <w:t>）观摩人员在观摩期间不得大声说话，以免影响选手比赛。</w:t>
      </w:r>
    </w:p>
    <w:p>
      <w:pPr>
        <w:wordWrap/>
        <w:spacing w:line="560" w:lineRule="exact"/>
        <w:ind w:left="0" w:leftChars="0" w:right="0" w:firstLine="31680" w:firstLineChars="20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十六、竞赛视频</w:t>
      </w:r>
    </w:p>
    <w:p>
      <w:pPr>
        <w:wordWrap/>
        <w:autoSpaceDN w:val="0"/>
        <w:adjustRightInd w:val="0"/>
        <w:snapToGrid w:val="0"/>
        <w:spacing w:line="560" w:lineRule="exact"/>
        <w:ind w:left="0" w:leftChars="0" w:right="0" w:firstLine="31680" w:firstLineChars="200"/>
        <w:jc w:val="left"/>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r>
        <w:rPr>
          <w:rFonts w:hint="eastAsia" w:ascii="仿宋_GB2312" w:hAnsi="仿宋_GB2312" w:eastAsia="仿宋_GB2312" w:cs="仿宋_GB2312"/>
          <w:bCs/>
          <w:color w:val="000000"/>
          <w:kern w:val="0"/>
          <w:sz w:val="28"/>
          <w:szCs w:val="28"/>
        </w:rPr>
        <w:t>在执委会的领导下，成立专业工作小组。</w:t>
      </w:r>
    </w:p>
    <w:p>
      <w:pPr>
        <w:wordWrap/>
        <w:autoSpaceDN w:val="0"/>
        <w:adjustRightInd w:val="0"/>
        <w:snapToGrid w:val="0"/>
        <w:spacing w:line="560" w:lineRule="exact"/>
        <w:ind w:left="0" w:leftChars="0" w:right="0" w:firstLine="31680" w:firstLineChars="200"/>
        <w:jc w:val="left"/>
        <w:textAlignment w:val="auto"/>
        <w:outlineLvl w:val="9"/>
        <w:rPr>
          <w:rFonts w:ascii="仿宋_GB2312" w:hAnsi="仿宋_GB2312" w:eastAsia="仿宋_GB2312" w:cs="仿宋_GB2312"/>
          <w:bCs/>
          <w:color w:val="000000"/>
          <w:kern w:val="0"/>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hint="eastAsia" w:ascii="仿宋_GB2312" w:hAnsi="仿宋_GB2312" w:eastAsia="仿宋_GB2312" w:cs="仿宋_GB2312"/>
          <w:bCs/>
          <w:color w:val="000000"/>
          <w:kern w:val="0"/>
          <w:sz w:val="28"/>
          <w:szCs w:val="28"/>
        </w:rPr>
        <w:t>利用现代网络传媒技术对赛场的全部比赛过程录播，包括赛项的比赛过程、阅卷、开闭幕式、对现场选手和指导教师采访、展示作品等环节。通过采访企业人士和裁判专家点评视频资料，突出赛项的技能重点与特色。</w:t>
      </w:r>
    </w:p>
    <w:p>
      <w:pPr>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hint="eastAsia" w:ascii="仿宋_GB2312" w:hAnsi="仿宋_GB2312" w:eastAsia="仿宋_GB2312" w:cs="仿宋_GB2312"/>
          <w:bCs/>
          <w:color w:val="000000"/>
          <w:kern w:val="0"/>
          <w:sz w:val="28"/>
          <w:szCs w:val="28"/>
        </w:rPr>
        <w:t>利用多媒体技术及设备录制视频资料，记录竞赛全过程，为宣传、仲裁、资源转化提供全面的信息资料。</w:t>
      </w:r>
    </w:p>
    <w:p>
      <w:pPr>
        <w:wordWrap/>
        <w:spacing w:line="560" w:lineRule="exact"/>
        <w:ind w:left="0" w:leftChars="0" w:right="0" w:firstLine="31680" w:firstLineChars="20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十七、竞赛须知</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．参赛队须知</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）参赛队名称统一使用规定的地区代表队名称，不使用学校或其他组织、团体名称。</w:t>
      </w:r>
    </w:p>
    <w:p>
      <w:pPr>
        <w:wordWrap/>
        <w:spacing w:line="560" w:lineRule="exact"/>
        <w:ind w:left="0" w:leftChars="0" w:right="0" w:firstLine="570"/>
        <w:textAlignment w:val="auto"/>
        <w:outlineLvl w:val="9"/>
        <w:rPr>
          <w:rFonts w:ascii="仿宋_GB2312" w:hAnsi="仿宋"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hint="eastAsia" w:ascii="仿宋_GB2312" w:hAnsi="仿宋" w:eastAsia="仿宋_GB2312"/>
          <w:sz w:val="28"/>
          <w:szCs w:val="28"/>
        </w:rPr>
        <w:t>参赛队选手在报名获得确认后，原则上不再更换，如筹备过程中，选手因故不能参赛，所在省教育主管部门需出具书面说明并按相关参赛选手资格补充人员并接受审核。竞赛开始后，参赛队不得更换参赛选手，允许队员缺席竞赛。</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）参赛队按照大赛赛程安排凭大赛组委会颁发的参赛证和有效身份证件参加比赛及相关活动。</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）各参赛队按竞赛组委会统一安排参加比赛前熟悉场地环境的活动。</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）各参赛队按组委会统一要求，准时参加赛前领队会和抽签仪式。</w:t>
      </w:r>
    </w:p>
    <w:p>
      <w:pPr>
        <w:wordWrap/>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）各参赛队在比赛期间，应保证所有参赛选手的安全，防止交通事故和其它意外事故的发生，为参赛选手购买人身意外保险。</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）各参赛队要发扬良好道德风尚，听从指挥，服从裁判，不弄虚作假。</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．指导教师须知</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）各指导教师要发扬良好道德风尚，听从指挥，服从裁判，不弄虚作假。</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）指导教师应按竞赛流程在规定时间内与参赛选手进行交流，交流时不得拍照、录像、记录、大声喧哗。</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）指导教师应认真研究和掌握本赛项比赛的技术规则和赛场要求，指导选手做好赛前的一切准备工作。</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）指导教师应在赛后做好技术总结和工作总结。</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．参赛选手须知</w:t>
      </w:r>
    </w:p>
    <w:p>
      <w:pPr>
        <w:widowControl/>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）严格遵守执委会制定的各项比赛规则和技术要求。</w:t>
      </w:r>
    </w:p>
    <w:p>
      <w:pPr>
        <w:widowControl/>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）坚决服从执委会的领导和裁判的管理，并按有关工作流程执行。</w:t>
      </w:r>
    </w:p>
    <w:p>
      <w:pPr>
        <w:widowControl/>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）尊重裁判和赛场工作人员，自觉遵守赛场秩序。</w:t>
      </w:r>
    </w:p>
    <w:p>
      <w:pPr>
        <w:widowControl/>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）认真、细致、严肃、紧张地参加各项比赛活动。</w:t>
      </w:r>
    </w:p>
    <w:p>
      <w:pPr>
        <w:widowControl/>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）参赛选手统一着装，在比赛期间不喝酒，不吸烟。</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）爱护比赛场所的设备、仪器等，不得人为损坏仪器设备等。</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．工作人员须知</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）工作人员必须服从赛项组委会统一指挥，佩戴工作人员标识，认真履行职责，做好竞赛服务工作。</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）工作人员按照分工准时上岗，不得擅自离岗，应认真履行各自的工作职责，保证竞赛工作的顺利进行。</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）工作人员应在规定的区域内工作，未经许可，不得擅自进入竞赛场地。如需进场，需经过裁判长同意，核准证件，有裁判跟随入场。</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）如遇突发事件，须及时向裁判员报告，同时做好疏导工作，避免重大事故发生，确保竞赛圆满成功。</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bookmarkStart w:id="0" w:name="_Toc331270114"/>
      <w:r>
        <w:rPr>
          <w:rFonts w:ascii="仿宋_GB2312" w:hAnsi="仿宋_GB2312" w:eastAsia="仿宋_GB2312" w:cs="仿宋_GB2312"/>
          <w:sz w:val="28"/>
          <w:szCs w:val="28"/>
        </w:rPr>
        <w:t>5</w:t>
      </w:r>
      <w:r>
        <w:rPr>
          <w:rFonts w:hint="eastAsia" w:ascii="仿宋_GB2312" w:hAnsi="仿宋_GB2312" w:eastAsia="仿宋_GB2312" w:cs="仿宋_GB2312"/>
          <w:sz w:val="28"/>
          <w:szCs w:val="28"/>
        </w:rPr>
        <w:t>．裁判员</w:t>
      </w:r>
      <w:bookmarkEnd w:id="0"/>
      <w:r>
        <w:rPr>
          <w:rFonts w:hint="eastAsia" w:ascii="仿宋_GB2312" w:hAnsi="仿宋_GB2312" w:eastAsia="仿宋_GB2312" w:cs="仿宋_GB2312"/>
          <w:sz w:val="28"/>
          <w:szCs w:val="28"/>
        </w:rPr>
        <w:t>须知</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）裁判员执裁期间，统一着装并佩戴裁判员标识，举止文明礼貌，接受参赛人员的监督。</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）严守竞赛纪律，执行竞赛规则，服从赛项组委会和裁判长的领导。按照分工开展工作，始终坚守工作岗位，不得擅自离岗。</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）裁判员的工作分为现场执裁、检测监督、安全管理、客观评判和主观评判等。</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）比赛中所有裁判员不得影响参赛选手正常比赛。</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）严格执行赛场纪律，不得向参赛选手暗示或解答与竞赛有关的内容。及时制止选手的违纪行为。对裁判工作中有争议的技术问题、突发事件要及时处理、妥善解决，并及时向裁判长汇报。</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）要提醒选手注意操作安全，对于选手的违规操作或有可能引发人生伤害、设备损坏等事故的行为，应立即制止并向现场负责人报告。</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）严格执行竞赛项目评分标准，做到公平、公正、真实、准确，杜绝随意打分；严禁利用工作之便，弄虚作假、徇私舞弊。</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）严格遵守保密纪律。裁判员不得私自与参赛选手或代表队联系，不得透露竞赛的有关情况。</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）裁判员必须参加赛前培训，否则取消竞赛裁判资格。</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）竞赛过程中如出现问题或异议，服从裁判长的裁决。</w:t>
      </w:r>
    </w:p>
    <w:p>
      <w:pPr>
        <w:wordWrap/>
        <w:adjustRightInd w:val="0"/>
        <w:snapToGrid w:val="0"/>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）竞赛期间，因裁判人员工作不负责任，造成竞赛程序无法继续进行或评判结果不真实的情况，由赛项组委会视情节轻重，给予通报批评或停止裁判资格，并通知其所在单位做出相应处理。</w:t>
      </w:r>
    </w:p>
    <w:p>
      <w:pPr>
        <w:wordWrap/>
        <w:spacing w:line="560" w:lineRule="exact"/>
        <w:ind w:left="0" w:leftChars="0" w:right="0" w:firstLine="31680" w:firstLineChars="20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十八、资源转化</w:t>
      </w:r>
    </w:p>
    <w:p>
      <w:pPr>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制定资源转化办法</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）为进一步加强技能大赛对职业教育教学改革与专业发展的引领作用，进一步拓展大赛成果在教学过程中的推广和应用，根据《全国职业院校技能大赛三年规划（</w:t>
      </w:r>
      <w:r>
        <w:rPr>
          <w:rFonts w:ascii="仿宋_GB2312" w:hAnsi="仿宋_GB2312" w:eastAsia="仿宋_GB2312" w:cs="仿宋_GB2312"/>
          <w:color w:val="000000"/>
          <w:sz w:val="28"/>
          <w:szCs w:val="28"/>
        </w:rPr>
        <w:t>2013-2015</w:t>
      </w:r>
      <w:r>
        <w:rPr>
          <w:rFonts w:hint="eastAsia" w:ascii="仿宋_GB2312" w:hAnsi="仿宋_GB2312" w:eastAsia="仿宋_GB2312" w:cs="仿宋_GB2312"/>
          <w:color w:val="000000"/>
          <w:sz w:val="28"/>
          <w:szCs w:val="28"/>
        </w:rPr>
        <w:t>年）》，结合</w:t>
      </w:r>
      <w:r>
        <w:rPr>
          <w:rFonts w:ascii="仿宋_GB2312" w:hAnsi="仿宋_GB2312" w:eastAsia="仿宋_GB2312" w:cs="仿宋_GB2312"/>
          <w:color w:val="000000"/>
          <w:sz w:val="28"/>
          <w:szCs w:val="28"/>
        </w:rPr>
        <w:t>2015</w:t>
      </w:r>
      <w:r>
        <w:rPr>
          <w:rFonts w:hint="eastAsia" w:ascii="仿宋_GB2312" w:hAnsi="仿宋_GB2312" w:eastAsia="仿宋_GB2312" w:cs="仿宋_GB2312"/>
          <w:color w:val="000000"/>
          <w:sz w:val="28"/>
          <w:szCs w:val="28"/>
        </w:rPr>
        <w:t>年全国职业院校技能大赛工作安排，制定资源转化办法。</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赛项资源转化成果将根据城市新能源光伏行业标准、风电行业标准契合开设新能源光伏类专业和风电类专业学校的课程标准和人才培养方式、突出高职学校技能训练特色、展现竞赛提升学生动手能力的优势，形成满足职业教育教学在学校与企业紧贴的需求、体现动手与理论结合方面的教学模式、反映职业教育实践性水平的共享性职业教育教学资源。</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资源转化成果包含训练过程中的方式方法资源和比赛过程及结果资源两种呈现形式。训练过程中的方式方法资源是指将学生训练过程中的大纲、要点、评价指导作为依托文件，训练的方式方法和训练的过程纪要以及训练中拍摄的视频资料作为资源文件。比赛过程及结果资源是指将学生比赛过程中任务分配、执行任务、处理问题、职业素养方面的资料和赛项点评视频、访谈视频、试题库等方面的内容全部形成文字、视频和资源库。</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）赛项资源转化工作的主体是赛项执委会与赛项承办校。</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）赛项执委会和赛项承办校根据赛项技能考核特点开展并推进资源转化工作，在工作中接受大赛执委会监督，并于赛后</w:t>
      </w:r>
      <w:r>
        <w:rPr>
          <w:rFonts w:ascii="仿宋_GB2312" w:hAnsi="仿宋_GB2312" w:eastAsia="仿宋_GB2312" w:cs="仿宋_GB2312"/>
          <w:color w:val="000000"/>
          <w:sz w:val="28"/>
          <w:szCs w:val="28"/>
        </w:rPr>
        <w:t>30</w:t>
      </w:r>
      <w:r>
        <w:rPr>
          <w:rFonts w:hint="eastAsia" w:ascii="仿宋_GB2312" w:hAnsi="仿宋_GB2312" w:eastAsia="仿宋_GB2312" w:cs="仿宋_GB2312"/>
          <w:color w:val="000000"/>
          <w:sz w:val="28"/>
          <w:szCs w:val="28"/>
        </w:rPr>
        <w:t>日内向大赛执委会办公室提交资源转化方案，半年内完成资源转化工作。</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．资源转化的内容</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赛项资源转化的内容是赛项竞赛全过程的各类资源，包括但不限于：</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）竞赛样题、试题库。</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）竞赛技能考核评分案例。</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）考核环境描述。</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）竞赛过程音视频记录。</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）评委、裁判、专家点评。</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）优秀选手、指导教师访谈。</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．资源转化成果的体现形式</w:t>
      </w:r>
    </w:p>
    <w:p>
      <w:pPr>
        <w:wordWrap/>
        <w:spacing w:line="560" w:lineRule="exact"/>
        <w:ind w:left="0" w:leftChars="0" w:right="0" w:firstLine="31680" w:firstLineChars="200"/>
        <w:textAlignment w:val="auto"/>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）资源转化成果的体现形式将包含比赛训练文字资料、培训教学</w:t>
      </w:r>
      <w:r>
        <w:rPr>
          <w:rFonts w:ascii="仿宋_GB2312" w:hAnsi="仿宋_GB2312" w:eastAsia="仿宋_GB2312" w:cs="仿宋_GB2312"/>
          <w:color w:val="000000"/>
          <w:sz w:val="28"/>
          <w:szCs w:val="28"/>
        </w:rPr>
        <w:t>PPT</w:t>
      </w:r>
      <w:r>
        <w:rPr>
          <w:rFonts w:hint="eastAsia" w:ascii="仿宋_GB2312" w:hAnsi="仿宋_GB2312" w:eastAsia="仿宋_GB2312" w:cs="仿宋_GB2312"/>
          <w:color w:val="000000"/>
          <w:sz w:val="28"/>
          <w:szCs w:val="28"/>
        </w:rPr>
        <w:t>资料，训练比赛的视频文件以及专家点评的相关文件和视频文件，通过建立专门的资源共享平台网站，将资源转换文件和行业企业相关资料及标准进行公布，并及时更新，方便更多学校共享资源。</w:t>
      </w:r>
    </w:p>
    <w:p>
      <w:pPr>
        <w:wordWrap/>
        <w:spacing w:line="560" w:lineRule="exact"/>
        <w:ind w:left="0" w:leftChars="0" w:right="0" w:firstLine="3168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）赛项资源转化成果的版权由技能大赛执委会和赛项执委会共享，并由大赛执委会统一使用与管理。制作完成的资源将上传：</w:t>
      </w:r>
      <w:r>
        <w:fldChar w:fldCharType="begin"/>
      </w:r>
      <w:r>
        <w:instrText xml:space="preserve">HYPERLINK "http://www.nvsc.com.cn/" </w:instrText>
      </w:r>
      <w:r>
        <w:fldChar w:fldCharType="separate"/>
      </w:r>
      <w:r>
        <w:rPr>
          <w:rFonts w:ascii="仿宋_GB2312" w:hAnsi="仿宋_GB2312" w:eastAsia="仿宋_GB2312" w:cs="仿宋_GB2312"/>
          <w:color w:val="000000"/>
          <w:sz w:val="28"/>
          <w:szCs w:val="28"/>
        </w:rPr>
        <w:t>www.nvsc.com.cn</w:t>
      </w:r>
      <w:r>
        <w:fldChar w:fldCharType="end"/>
      </w:r>
      <w:r>
        <w:rPr>
          <w:rFonts w:hint="eastAsia" w:ascii="仿宋_GB2312" w:hAnsi="仿宋_GB2312" w:eastAsia="仿宋_GB2312" w:cs="仿宋_GB2312"/>
          <w:color w:val="000000"/>
          <w:sz w:val="28"/>
          <w:szCs w:val="28"/>
        </w:rPr>
        <w:t>大赛网站。赛项承办单位、赛项有关专家、高等教育出版社等出版单位将编辑出版有关赛项试题库。</w:t>
      </w:r>
    </w:p>
    <w:sectPr>
      <w:footerReference r:id="rId4" w:type="default"/>
      <w:footerReference r:id="rId5"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OEEEEV+FZHTJW--GB1-0">
    <w:altName w:val="宋体"/>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0"/>
        <w:rFonts w:cs="黑体"/>
      </w:rPr>
    </w:pPr>
    <w:r>
      <w:rPr>
        <w:rStyle w:val="10"/>
        <w:rFonts w:cs="黑体"/>
      </w:rPr>
      <w:fldChar w:fldCharType="begin"/>
    </w:r>
    <w:r>
      <w:rPr>
        <w:rStyle w:val="10"/>
        <w:rFonts w:cs="黑体"/>
      </w:rPr>
      <w:instrText xml:space="preserve">PAGE  </w:instrText>
    </w:r>
    <w:r>
      <w:rPr>
        <w:rStyle w:val="10"/>
        <w:rFonts w:cs="黑体"/>
      </w:rPr>
      <w:fldChar w:fldCharType="separate"/>
    </w:r>
    <w:r>
      <w:rPr>
        <w:rStyle w:val="10"/>
        <w:rFonts w:cs="黑体"/>
      </w:rPr>
      <w:t>9</w:t>
    </w:r>
    <w:r>
      <w:rPr>
        <w:rStyle w:val="10"/>
        <w:rFonts w:cs="黑体"/>
      </w:rPr>
      <w:fldChar w:fldCharType="end"/>
    </w:r>
  </w:p>
  <w:p>
    <w:pPr>
      <w:pStyle w:val="6"/>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0"/>
        <w:rFonts w:cs="黑体"/>
      </w:rPr>
    </w:pPr>
    <w:r>
      <w:rPr>
        <w:rStyle w:val="10"/>
        <w:rFonts w:cs="黑体"/>
      </w:rPr>
      <w:fldChar w:fldCharType="begin"/>
    </w:r>
    <w:r>
      <w:rPr>
        <w:rStyle w:val="10"/>
        <w:rFonts w:cs="黑体"/>
      </w:rPr>
      <w:instrText xml:space="preserve">PAGE  </w:instrText>
    </w:r>
    <w:r>
      <w:rPr>
        <w:rStyle w:val="10"/>
        <w:rFonts w:cs="黑体"/>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76B3B"/>
    <w:rsid w:val="0004690D"/>
    <w:rsid w:val="00084A68"/>
    <w:rsid w:val="00095E01"/>
    <w:rsid w:val="000A3E82"/>
    <w:rsid w:val="000D4EBF"/>
    <w:rsid w:val="000E5606"/>
    <w:rsid w:val="000E7DE6"/>
    <w:rsid w:val="00143567"/>
    <w:rsid w:val="0019527F"/>
    <w:rsid w:val="001A696A"/>
    <w:rsid w:val="001D4305"/>
    <w:rsid w:val="0020212C"/>
    <w:rsid w:val="00202E4C"/>
    <w:rsid w:val="00214F82"/>
    <w:rsid w:val="002318EC"/>
    <w:rsid w:val="00265171"/>
    <w:rsid w:val="00276B3B"/>
    <w:rsid w:val="002C0E7E"/>
    <w:rsid w:val="002C4FDD"/>
    <w:rsid w:val="002C6EAD"/>
    <w:rsid w:val="002D3516"/>
    <w:rsid w:val="002D5E28"/>
    <w:rsid w:val="002F325E"/>
    <w:rsid w:val="0030292D"/>
    <w:rsid w:val="00307906"/>
    <w:rsid w:val="00310B60"/>
    <w:rsid w:val="00325E90"/>
    <w:rsid w:val="003637D0"/>
    <w:rsid w:val="00365F65"/>
    <w:rsid w:val="003A2C40"/>
    <w:rsid w:val="003D5553"/>
    <w:rsid w:val="003E2354"/>
    <w:rsid w:val="004413C6"/>
    <w:rsid w:val="0047149A"/>
    <w:rsid w:val="00492CB0"/>
    <w:rsid w:val="004C4C1B"/>
    <w:rsid w:val="00503C24"/>
    <w:rsid w:val="00513B0F"/>
    <w:rsid w:val="00515192"/>
    <w:rsid w:val="00531BA8"/>
    <w:rsid w:val="00551231"/>
    <w:rsid w:val="00551ACF"/>
    <w:rsid w:val="005652AA"/>
    <w:rsid w:val="00587CCC"/>
    <w:rsid w:val="00592BD7"/>
    <w:rsid w:val="005A344F"/>
    <w:rsid w:val="005B6B72"/>
    <w:rsid w:val="005C4724"/>
    <w:rsid w:val="005C59BB"/>
    <w:rsid w:val="005C6011"/>
    <w:rsid w:val="005D745E"/>
    <w:rsid w:val="005E3368"/>
    <w:rsid w:val="005F70E6"/>
    <w:rsid w:val="0061591E"/>
    <w:rsid w:val="00665E03"/>
    <w:rsid w:val="0067104B"/>
    <w:rsid w:val="0068364A"/>
    <w:rsid w:val="006A3A14"/>
    <w:rsid w:val="006B6978"/>
    <w:rsid w:val="006C06F1"/>
    <w:rsid w:val="006D3E51"/>
    <w:rsid w:val="006E1198"/>
    <w:rsid w:val="006E692D"/>
    <w:rsid w:val="00704B31"/>
    <w:rsid w:val="00732C68"/>
    <w:rsid w:val="00757E63"/>
    <w:rsid w:val="00765D37"/>
    <w:rsid w:val="00784BB1"/>
    <w:rsid w:val="007B7487"/>
    <w:rsid w:val="007E5E86"/>
    <w:rsid w:val="0081481A"/>
    <w:rsid w:val="008240DB"/>
    <w:rsid w:val="008319B6"/>
    <w:rsid w:val="0089755B"/>
    <w:rsid w:val="00924734"/>
    <w:rsid w:val="00937642"/>
    <w:rsid w:val="00945816"/>
    <w:rsid w:val="00994296"/>
    <w:rsid w:val="009C0A70"/>
    <w:rsid w:val="009F4114"/>
    <w:rsid w:val="00A01A1D"/>
    <w:rsid w:val="00A0755A"/>
    <w:rsid w:val="00A20F08"/>
    <w:rsid w:val="00A70B17"/>
    <w:rsid w:val="00A73A34"/>
    <w:rsid w:val="00A90F44"/>
    <w:rsid w:val="00AE5F64"/>
    <w:rsid w:val="00AF749F"/>
    <w:rsid w:val="00B00C3A"/>
    <w:rsid w:val="00B128EC"/>
    <w:rsid w:val="00B13A48"/>
    <w:rsid w:val="00B13CFB"/>
    <w:rsid w:val="00B57968"/>
    <w:rsid w:val="00B6592F"/>
    <w:rsid w:val="00C10D0C"/>
    <w:rsid w:val="00C252BE"/>
    <w:rsid w:val="00C749CE"/>
    <w:rsid w:val="00C80322"/>
    <w:rsid w:val="00C9102F"/>
    <w:rsid w:val="00C947D6"/>
    <w:rsid w:val="00CB0AB9"/>
    <w:rsid w:val="00CB6667"/>
    <w:rsid w:val="00D308AA"/>
    <w:rsid w:val="00DA04AF"/>
    <w:rsid w:val="00DA62FF"/>
    <w:rsid w:val="00DB4AF3"/>
    <w:rsid w:val="00DC1BA8"/>
    <w:rsid w:val="00DD0A30"/>
    <w:rsid w:val="00DD2A01"/>
    <w:rsid w:val="00DD6549"/>
    <w:rsid w:val="00E24054"/>
    <w:rsid w:val="00E36989"/>
    <w:rsid w:val="00E6141E"/>
    <w:rsid w:val="00E63439"/>
    <w:rsid w:val="00E74E08"/>
    <w:rsid w:val="00ED4386"/>
    <w:rsid w:val="00EF0E74"/>
    <w:rsid w:val="00EF1BEF"/>
    <w:rsid w:val="00F067C5"/>
    <w:rsid w:val="00F06B9C"/>
    <w:rsid w:val="00F21FB4"/>
    <w:rsid w:val="00F3008A"/>
    <w:rsid w:val="00F63DF3"/>
    <w:rsid w:val="00F72EBF"/>
    <w:rsid w:val="00F83675"/>
    <w:rsid w:val="00F856A4"/>
    <w:rsid w:val="00F9463D"/>
    <w:rsid w:val="00FE3739"/>
    <w:rsid w:val="00FE59CB"/>
    <w:rsid w:val="00FE65B6"/>
    <w:rsid w:val="03ED05FD"/>
    <w:rsid w:val="069F33E9"/>
    <w:rsid w:val="0B3632E1"/>
    <w:rsid w:val="1C81022D"/>
    <w:rsid w:val="1F1A4A29"/>
    <w:rsid w:val="22E47F27"/>
    <w:rsid w:val="3067393F"/>
    <w:rsid w:val="3A065C1C"/>
    <w:rsid w:val="3FDB5A51"/>
    <w:rsid w:val="5A8D1F1E"/>
    <w:rsid w:val="61E202A7"/>
    <w:rsid w:val="6E655185"/>
    <w:rsid w:val="73970ADA"/>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nhideWhenUsed="0" w:uiPriority="99"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nhideWhenUsed="0" w:uiPriority="99" w:semiHidden="0" w:name="annotation reference"/>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nhideWhenUsed="0" w:uiPriority="99"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name="Balloon Text" w:locked="1"/>
    <w:lsdException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iPriority w:val="99"/>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annotation subject"/>
    <w:basedOn w:val="3"/>
    <w:next w:val="3"/>
    <w:link w:val="21"/>
    <w:semiHidden/>
    <w:locked/>
    <w:uiPriority w:val="99"/>
    <w:rPr>
      <w:b/>
      <w:bCs/>
    </w:rPr>
  </w:style>
  <w:style w:type="paragraph" w:styleId="3">
    <w:name w:val="annotation text"/>
    <w:basedOn w:val="1"/>
    <w:link w:val="16"/>
    <w:uiPriority w:val="99"/>
    <w:pPr>
      <w:jc w:val="left"/>
    </w:pPr>
  </w:style>
  <w:style w:type="paragraph" w:styleId="4">
    <w:name w:val="Normal Indent"/>
    <w:basedOn w:val="1"/>
    <w:uiPriority w:val="99"/>
    <w:pPr>
      <w:ind w:firstLine="420" w:firstLineChars="200"/>
    </w:pPr>
    <w:rPr>
      <w:rFonts w:ascii="Times New Roman" w:hAnsi="Times New Roman" w:cs="Times New Roman"/>
      <w:sz w:val="24"/>
      <w:szCs w:val="24"/>
    </w:rPr>
  </w:style>
  <w:style w:type="paragraph" w:styleId="5">
    <w:name w:val="Balloon Text"/>
    <w:basedOn w:val="1"/>
    <w:link w:val="22"/>
    <w:semiHidden/>
    <w:locked/>
    <w:uiPriority w:val="99"/>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9"/>
    <w:semiHidden/>
    <w:uiPriority w:val="99"/>
    <w:pPr>
      <w:snapToGrid w:val="0"/>
      <w:jc w:val="left"/>
    </w:pPr>
    <w:rPr>
      <w:rFonts w:cs="Times New Roman"/>
      <w:kern w:val="0"/>
      <w:sz w:val="18"/>
      <w:szCs w:val="18"/>
    </w:rPr>
  </w:style>
  <w:style w:type="character" w:styleId="10">
    <w:name w:val="page number"/>
    <w:basedOn w:val="9"/>
    <w:uiPriority w:val="99"/>
    <w:rPr>
      <w:rFonts w:cs="Times New Roman"/>
    </w:rPr>
  </w:style>
  <w:style w:type="character" w:styleId="11">
    <w:name w:val="annotation reference"/>
    <w:basedOn w:val="9"/>
    <w:uiPriority w:val="99"/>
    <w:rPr>
      <w:rFonts w:cs="Times New Roman"/>
      <w:sz w:val="21"/>
      <w:szCs w:val="21"/>
    </w:rPr>
  </w:style>
  <w:style w:type="table" w:styleId="13">
    <w:name w:val="Table Grid"/>
    <w:basedOn w:val="12"/>
    <w:uiPriority w:val="99"/>
    <w:pPr/>
    <w:rPr>
      <w:rFonts w:ascii="Calibri" w:hAnsi="Calibri"/>
      <w:kern w:val="0"/>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Pa4"/>
    <w:basedOn w:val="1"/>
    <w:next w:val="1"/>
    <w:uiPriority w:val="99"/>
    <w:pPr>
      <w:autoSpaceDE w:val="0"/>
      <w:autoSpaceDN w:val="0"/>
      <w:adjustRightInd w:val="0"/>
      <w:spacing w:line="301" w:lineRule="atLeast"/>
      <w:jc w:val="left"/>
    </w:pPr>
    <w:rPr>
      <w:rFonts w:ascii="OEEEEV+FZHTJW--GB1-0" w:eastAsia="OEEEEV+FZHTJW--GB1-0"/>
      <w:kern w:val="0"/>
      <w:sz w:val="24"/>
      <w:szCs w:val="24"/>
    </w:rPr>
  </w:style>
  <w:style w:type="paragraph" w:customStyle="1" w:styleId="15">
    <w:name w:val="列出段落1"/>
    <w:basedOn w:val="1"/>
    <w:uiPriority w:val="99"/>
    <w:pPr>
      <w:ind w:firstLine="420" w:firstLineChars="200"/>
    </w:pPr>
    <w:rPr>
      <w:rFonts w:ascii="Times New Roman" w:hAnsi="Times New Roman" w:cs="Times New Roman"/>
      <w:szCs w:val="24"/>
    </w:rPr>
  </w:style>
  <w:style w:type="character" w:customStyle="1" w:styleId="16">
    <w:name w:val="Comment Text Char"/>
    <w:basedOn w:val="9"/>
    <w:link w:val="3"/>
    <w:semiHidden/>
    <w:locked/>
    <w:uiPriority w:val="99"/>
    <w:rPr>
      <w:rFonts w:ascii="Calibri" w:hAnsi="Calibri" w:cs="黑体"/>
    </w:rPr>
  </w:style>
  <w:style w:type="character" w:customStyle="1" w:styleId="17">
    <w:name w:val="Footer Char"/>
    <w:basedOn w:val="9"/>
    <w:link w:val="6"/>
    <w:locked/>
    <w:uiPriority w:val="99"/>
    <w:rPr>
      <w:rFonts w:cs="Times New Roman"/>
      <w:sz w:val="18"/>
      <w:szCs w:val="18"/>
    </w:rPr>
  </w:style>
  <w:style w:type="character" w:customStyle="1" w:styleId="18">
    <w:name w:val="Header Char"/>
    <w:basedOn w:val="9"/>
    <w:link w:val="7"/>
    <w:semiHidden/>
    <w:locked/>
    <w:uiPriority w:val="99"/>
    <w:rPr>
      <w:rFonts w:cs="Times New Roman"/>
      <w:sz w:val="18"/>
      <w:szCs w:val="18"/>
    </w:rPr>
  </w:style>
  <w:style w:type="character" w:customStyle="1" w:styleId="19">
    <w:name w:val="Footnote Text Char"/>
    <w:basedOn w:val="9"/>
    <w:link w:val="8"/>
    <w:semiHidden/>
    <w:locked/>
    <w:uiPriority w:val="99"/>
    <w:rPr>
      <w:rFonts w:ascii="Calibri" w:hAnsi="Calibri" w:eastAsia="宋体" w:cs="Times New Roman"/>
      <w:sz w:val="18"/>
    </w:rPr>
  </w:style>
  <w:style w:type="character" w:customStyle="1" w:styleId="20">
    <w:name w:val="脚注文本 Char1"/>
    <w:basedOn w:val="9"/>
    <w:link w:val="8"/>
    <w:semiHidden/>
    <w:locked/>
    <w:uiPriority w:val="99"/>
    <w:rPr>
      <w:rFonts w:cs="Times New Roman"/>
      <w:sz w:val="18"/>
      <w:szCs w:val="18"/>
    </w:rPr>
  </w:style>
  <w:style w:type="character" w:customStyle="1" w:styleId="21">
    <w:name w:val="Comment Subject Char"/>
    <w:basedOn w:val="16"/>
    <w:link w:val="2"/>
    <w:semiHidden/>
    <w:locked/>
    <w:uiPriority w:val="99"/>
    <w:rPr>
      <w:b/>
      <w:bCs/>
    </w:rPr>
  </w:style>
  <w:style w:type="character" w:customStyle="1" w:styleId="22">
    <w:name w:val="Balloon Text Char"/>
    <w:basedOn w:val="9"/>
    <w:link w:val="5"/>
    <w:semiHidden/>
    <w:locked/>
    <w:uiPriority w:val="99"/>
    <w:rPr>
      <w:rFonts w:ascii="Calibri" w:hAnsi="Calibri" w:cs="黑体"/>
      <w:sz w:val="2"/>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KNT</Company>
  <Pages>30</Pages>
  <Words>2421</Words>
  <Characters>13801</Characters>
  <Lines>0</Lines>
  <Paragraphs>0</Paragraphs>
  <ScaleCrop>false</ScaleCrop>
  <LinksUpToDate>false</LinksUpToDate>
  <CharactersWithSpaces>0</CharactersWithSpaces>
  <Application>WPS Office 个人版_9.1.0.4954_{F1E327BC-269C-435d-A152-05C5408002CA}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2015-03-12T03:57:00Z</dcterms:created>
  <dc:creator>KNT</dc:creator>
  <cp:lastModifiedBy>Administrator</cp:lastModifiedBy>
  <dcterms:modified xsi:type="dcterms:W3CDTF">2015-03-24T05:53:40Z</dcterms:modified>
  <dc:title>2015年全国职业院校技能大赛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