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atLeast"/>
        <w:ind w:firstLine="573"/>
        <w:jc w:val="center"/>
        <w:rPr>
          <w:rFonts w:hint="eastAsia" w:ascii="黑体" w:hAnsi="黑体" w:eastAsia="黑体" w:cs="黑体"/>
          <w:b/>
          <w:sz w:val="36"/>
          <w:szCs w:val="36"/>
        </w:rPr>
      </w:pPr>
    </w:p>
    <w:p>
      <w:pPr>
        <w:spacing w:line="560" w:lineRule="atLeast"/>
        <w:ind w:firstLine="573"/>
        <w:jc w:val="center"/>
        <w:rPr>
          <w:rFonts w:hint="eastAsia" w:ascii="黑体" w:hAnsi="黑体" w:eastAsia="黑体" w:cs="黑体"/>
          <w:b/>
          <w:sz w:val="36"/>
          <w:szCs w:val="36"/>
        </w:rPr>
      </w:pPr>
      <w:r>
        <w:rPr>
          <w:rFonts w:hint="eastAsia" w:ascii="黑体" w:hAnsi="黑体" w:eastAsia="黑体" w:cs="黑体"/>
          <w:b/>
          <w:sz w:val="36"/>
          <w:szCs w:val="36"/>
        </w:rPr>
        <w:t>2015年全国职业院校技能大赛高职组</w:t>
      </w:r>
    </w:p>
    <w:p>
      <w:pPr>
        <w:spacing w:line="560" w:lineRule="atLeast"/>
        <w:ind w:firstLine="573"/>
        <w:jc w:val="center"/>
        <w:rPr>
          <w:rFonts w:hint="eastAsia" w:ascii="黑体" w:hAnsi="黑体" w:eastAsia="黑体" w:cs="黑体"/>
          <w:b/>
          <w:sz w:val="36"/>
          <w:szCs w:val="36"/>
        </w:rPr>
      </w:pPr>
      <w:r>
        <w:rPr>
          <w:rFonts w:hint="eastAsia" w:ascii="黑体" w:hAnsi="黑体" w:eastAsia="黑体" w:cs="黑体"/>
          <w:b/>
          <w:sz w:val="36"/>
          <w:szCs w:val="36"/>
        </w:rPr>
        <w:t>"英语口语“赛项规程</w:t>
      </w:r>
    </w:p>
    <w:p>
      <w:pPr>
        <w:spacing w:line="560" w:lineRule="atLeast"/>
        <w:ind w:firstLine="210" w:firstLineChars="100"/>
        <w:rPr>
          <w:rFonts w:ascii="仿宋_GB2312" w:hAnsi="仿宋" w:eastAsia="仿宋_GB2312" w:cs="Arial Unicode MS"/>
        </w:rPr>
      </w:pPr>
      <w:r>
        <w:rPr>
          <w:rFonts w:hint="eastAsia" w:ascii="仿宋_GB2312" w:hAnsi="仿宋" w:eastAsia="仿宋_GB2312" w:cs="Arial Unicode MS"/>
        </w:rPr>
        <w:t xml:space="preserve">                                           </w:t>
      </w:r>
    </w:p>
    <w:p>
      <w:pPr>
        <w:widowControl w:val="0"/>
        <w:tabs>
          <w:tab w:val="right" w:leader="dot" w:pos="8400"/>
        </w:tabs>
        <w:wordWrap/>
        <w:snapToGrid/>
        <w:spacing w:beforeLines="50" w:afterLines="50" w:line="560" w:lineRule="exact"/>
        <w:ind w:left="-105" w:leftChars="-50" w:firstLine="698" w:firstLineChars="249"/>
        <w:jc w:val="both"/>
        <w:textAlignment w:val="auto"/>
        <w:outlineLvl w:val="9"/>
        <w:rPr>
          <w:rFonts w:ascii="仿宋_GB2312" w:hAnsi="仿宋" w:eastAsia="仿宋_GB2312" w:cs="黑体"/>
          <w:b/>
          <w:bCs/>
          <w:color w:val="000000"/>
          <w:kern w:val="0"/>
          <w:sz w:val="28"/>
          <w:szCs w:val="28"/>
        </w:rPr>
      </w:pPr>
      <w:r>
        <w:rPr>
          <w:rFonts w:hint="eastAsia" w:ascii="仿宋_GB2312" w:hAnsi="仿宋" w:eastAsia="仿宋_GB2312" w:cs="黑体"/>
          <w:b/>
          <w:bCs/>
          <w:color w:val="000000"/>
          <w:kern w:val="0"/>
          <w:sz w:val="28"/>
          <w:szCs w:val="28"/>
        </w:rPr>
        <w:t>一、赛项名称</w:t>
      </w:r>
    </w:p>
    <w:p>
      <w:pPr>
        <w:widowControl w:val="0"/>
        <w:wordWrap/>
        <w:snapToGrid/>
        <w:spacing w:line="560" w:lineRule="exact"/>
        <w:ind w:firstLine="570"/>
        <w:jc w:val="both"/>
        <w:textAlignment w:val="auto"/>
        <w:outlineLvl w:val="9"/>
        <w:rPr>
          <w:rFonts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sz w:val="28"/>
          <w:szCs w:val="28"/>
        </w:rPr>
        <w:t>GG-051</w:t>
      </w:r>
    </w:p>
    <w:p>
      <w:pPr>
        <w:widowControl w:val="0"/>
        <w:wordWrap/>
        <w:snapToGrid/>
        <w:spacing w:line="560" w:lineRule="exact"/>
        <w:ind w:firstLine="573"/>
        <w:jc w:val="both"/>
        <w:textAlignment w:val="auto"/>
        <w:outlineLvl w:val="9"/>
        <w:rPr>
          <w:rFonts w:ascii="仿宋_GB2312" w:hAnsi="仿宋" w:eastAsia="仿宋_GB2312" w:cs="宋体"/>
          <w:bCs/>
          <w:kern w:val="0"/>
          <w:sz w:val="28"/>
          <w:szCs w:val="28"/>
        </w:rPr>
      </w:pPr>
      <w:r>
        <w:rPr>
          <w:rFonts w:hint="eastAsia" w:ascii="仿宋_GB2312" w:hAnsi="仿宋" w:eastAsia="仿宋_GB2312" w:cs="宋体"/>
          <w:bCs/>
          <w:kern w:val="0"/>
          <w:sz w:val="28"/>
          <w:szCs w:val="28"/>
        </w:rPr>
        <w:t>赛项名称：</w:t>
      </w:r>
      <w:r>
        <w:rPr>
          <w:rFonts w:hint="eastAsia" w:ascii="仿宋_GB2312" w:hAnsi="仿宋" w:eastAsia="仿宋_GB2312"/>
          <w:sz w:val="28"/>
          <w:szCs w:val="28"/>
        </w:rPr>
        <w:t>英语口语</w:t>
      </w:r>
    </w:p>
    <w:p>
      <w:pPr>
        <w:widowControl w:val="0"/>
        <w:wordWrap/>
        <w:snapToGrid/>
        <w:spacing w:line="560" w:lineRule="exact"/>
        <w:ind w:firstLine="570"/>
        <w:jc w:val="both"/>
        <w:textAlignment w:val="auto"/>
        <w:outlineLvl w:val="9"/>
        <w:rPr>
          <w:rFonts w:ascii="仿宋_GB2312" w:hAnsi="仿宋" w:eastAsia="仿宋_GB2312" w:cs="宋体"/>
          <w:bCs/>
          <w:kern w:val="0"/>
          <w:sz w:val="28"/>
          <w:szCs w:val="28"/>
        </w:rPr>
      </w:pPr>
      <w:r>
        <w:rPr>
          <w:rFonts w:hint="eastAsia" w:ascii="仿宋_GB2312" w:hAnsi="仿宋" w:eastAsia="仿宋_GB2312" w:cs="宋体"/>
          <w:bCs/>
          <w:kern w:val="0"/>
          <w:sz w:val="28"/>
          <w:szCs w:val="28"/>
        </w:rPr>
        <w:t>英语翻译：English Speaking</w:t>
      </w:r>
    </w:p>
    <w:p>
      <w:pPr>
        <w:widowControl w:val="0"/>
        <w:wordWrap/>
        <w:snapToGrid/>
        <w:spacing w:line="560" w:lineRule="exact"/>
        <w:ind w:firstLine="570"/>
        <w:jc w:val="both"/>
        <w:textAlignment w:val="auto"/>
        <w:outlineLvl w:val="9"/>
        <w:rPr>
          <w:rFonts w:ascii="仿宋_GB2312" w:hAnsi="仿宋" w:eastAsia="仿宋_GB2312" w:cs="宋体"/>
          <w:bCs/>
          <w:kern w:val="0"/>
          <w:sz w:val="28"/>
          <w:szCs w:val="28"/>
        </w:rPr>
      </w:pPr>
      <w:r>
        <w:rPr>
          <w:rFonts w:hint="eastAsia" w:ascii="仿宋_GB2312" w:hAnsi="仿宋" w:eastAsia="仿宋_GB2312" w:cs="宋体"/>
          <w:bCs/>
          <w:kern w:val="0"/>
          <w:sz w:val="28"/>
          <w:szCs w:val="28"/>
        </w:rPr>
        <w:t>赛项组别：</w:t>
      </w:r>
      <w:r>
        <w:rPr>
          <w:rFonts w:hint="eastAsia" w:ascii="仿宋_GB2312" w:hAnsi="仿宋" w:eastAsia="仿宋_GB2312"/>
          <w:sz w:val="28"/>
          <w:szCs w:val="28"/>
        </w:rPr>
        <w:t>高职组</w:t>
      </w:r>
    </w:p>
    <w:p>
      <w:pPr>
        <w:widowControl w:val="0"/>
        <w:wordWrap/>
        <w:snapToGrid/>
        <w:spacing w:line="560" w:lineRule="exact"/>
        <w:ind w:firstLine="570"/>
        <w:jc w:val="both"/>
        <w:textAlignment w:val="auto"/>
        <w:outlineLvl w:val="9"/>
        <w:rPr>
          <w:rFonts w:ascii="仿宋_GB2312" w:hAnsi="仿宋" w:eastAsia="仿宋_GB2312" w:cs="宋体"/>
          <w:bCs/>
          <w:kern w:val="0"/>
          <w:sz w:val="28"/>
          <w:szCs w:val="28"/>
        </w:rPr>
      </w:pPr>
      <w:r>
        <w:rPr>
          <w:rFonts w:hint="eastAsia" w:ascii="仿宋_GB2312" w:hAnsi="仿宋" w:eastAsia="仿宋_GB2312" w:cs="宋体"/>
          <w:bCs/>
          <w:kern w:val="0"/>
          <w:sz w:val="28"/>
          <w:szCs w:val="28"/>
        </w:rPr>
        <w:t>赛项归属产业：</w:t>
      </w:r>
      <w:r>
        <w:rPr>
          <w:rFonts w:hint="eastAsia" w:ascii="仿宋_GB2312" w:hAnsi="仿宋" w:eastAsia="仿宋_GB2312"/>
          <w:sz w:val="28"/>
          <w:szCs w:val="28"/>
        </w:rPr>
        <w:t>文化教育</w:t>
      </w:r>
    </w:p>
    <w:p>
      <w:pPr>
        <w:widowControl w:val="0"/>
        <w:tabs>
          <w:tab w:val="right" w:leader="dot" w:pos="8400"/>
        </w:tabs>
        <w:wordWrap/>
        <w:snapToGrid/>
        <w:spacing w:beforeLines="50" w:afterLines="50" w:line="560" w:lineRule="exact"/>
        <w:ind w:left="-105" w:leftChars="-50" w:firstLine="698" w:firstLineChars="249"/>
        <w:jc w:val="both"/>
        <w:textAlignment w:val="auto"/>
        <w:outlineLvl w:val="9"/>
        <w:rPr>
          <w:rFonts w:ascii="仿宋_GB2312" w:hAnsi="仿宋" w:eastAsia="仿宋_GB2312" w:cs="黑体"/>
          <w:b/>
          <w:bCs/>
          <w:kern w:val="0"/>
          <w:sz w:val="28"/>
          <w:szCs w:val="28"/>
        </w:rPr>
      </w:pPr>
      <w:r>
        <w:rPr>
          <w:rFonts w:hint="eastAsia" w:ascii="仿宋_GB2312" w:hAnsi="仿宋" w:eastAsia="仿宋_GB2312" w:cs="黑体"/>
          <w:b/>
          <w:bCs/>
          <w:kern w:val="0"/>
          <w:sz w:val="28"/>
          <w:szCs w:val="28"/>
        </w:rPr>
        <w:t>二、竞赛目的</w:t>
      </w:r>
    </w:p>
    <w:p>
      <w:pPr>
        <w:pStyle w:val="18"/>
        <w:widowControl w:val="0"/>
        <w:wordWrap/>
        <w:snapToGrid/>
        <w:spacing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通过举办本赛项不断提高我国高职英语类高技能人才的培养质量，强化其专业领域技术技能型人才培养，为我国转变经济发展方式提供人才支持。</w:t>
      </w:r>
    </w:p>
    <w:p>
      <w:pPr>
        <w:pStyle w:val="18"/>
        <w:widowControl w:val="0"/>
        <w:wordWrap/>
        <w:snapToGrid/>
        <w:spacing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本赛项旨在提高高职高专学生运用英语进行职场交际的综合能力，并以此为高职高专英语教育领域的专家、教师和管理者搭建一个探索英语教学改革、交流英语教学经验的广阔平台，扩大我国高等职业教育的影响力和竞争力，整体提升高等职业教育办学水平。</w:t>
      </w:r>
    </w:p>
    <w:p>
      <w:pPr>
        <w:widowControl w:val="0"/>
        <w:tabs>
          <w:tab w:val="right" w:leader="dot" w:pos="8400"/>
        </w:tabs>
        <w:wordWrap/>
        <w:snapToGrid/>
        <w:spacing w:beforeLines="50" w:afterLines="50" w:line="560" w:lineRule="exact"/>
        <w:ind w:left="-105" w:leftChars="-50" w:firstLine="698" w:firstLineChars="249"/>
        <w:jc w:val="both"/>
        <w:textAlignment w:val="auto"/>
        <w:outlineLvl w:val="9"/>
        <w:rPr>
          <w:rFonts w:ascii="仿宋_GB2312" w:hAnsi="仿宋" w:eastAsia="仿宋_GB2312" w:cs="黑体"/>
          <w:b/>
          <w:bCs/>
          <w:color w:val="000000"/>
          <w:kern w:val="0"/>
          <w:sz w:val="28"/>
          <w:szCs w:val="28"/>
        </w:rPr>
      </w:pPr>
      <w:r>
        <w:rPr>
          <w:rFonts w:hint="eastAsia" w:ascii="仿宋_GB2312" w:hAnsi="仿宋" w:eastAsia="仿宋_GB2312" w:cs="黑体"/>
          <w:b/>
          <w:bCs/>
          <w:color w:val="000000"/>
          <w:kern w:val="0"/>
          <w:sz w:val="28"/>
          <w:szCs w:val="28"/>
        </w:rPr>
        <w:t>三、竞赛内容</w:t>
      </w:r>
    </w:p>
    <w:p>
      <w:pPr>
        <w:pStyle w:val="18"/>
        <w:widowControl w:val="0"/>
        <w:wordWrap/>
        <w:snapToGrid/>
        <w:spacing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（一）竞赛环节</w:t>
      </w:r>
    </w:p>
    <w:p>
      <w:pPr>
        <w:pStyle w:val="18"/>
        <w:widowControl w:val="0"/>
        <w:wordWrap/>
        <w:snapToGrid/>
        <w:spacing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半决赛选手的竞赛内容包括 “职场描述”、“情景交流”和“职场考验”三个比赛环节。</w:t>
      </w:r>
    </w:p>
    <w:p>
      <w:pPr>
        <w:pStyle w:val="18"/>
        <w:widowControl w:val="0"/>
        <w:wordWrap/>
        <w:snapToGrid/>
        <w:spacing w:before="50" w:after="50" w:line="560" w:lineRule="exact"/>
        <w:ind w:left="701" w:leftChars="267" w:hanging="140" w:hangingChars="5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决赛包括“职场描述”、“情景交流”和“即席辩论”三个比赛环节</w:t>
      </w:r>
    </w:p>
    <w:p>
      <w:pPr>
        <w:pStyle w:val="18"/>
        <w:widowControl w:val="0"/>
        <w:wordWrap/>
        <w:snapToGrid/>
        <w:spacing w:before="50" w:after="50" w:line="560" w:lineRule="exact"/>
        <w:ind w:left="701" w:leftChars="267" w:hanging="140" w:hangingChars="5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（二）比赛内容及要求</w:t>
      </w:r>
    </w:p>
    <w:p>
      <w:pPr>
        <w:pStyle w:val="18"/>
        <w:widowControl w:val="0"/>
        <w:wordWrap/>
        <w:snapToGrid/>
        <w:spacing w:before="50" w:after="50"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1.“职场描述”（Presentation）：要求参赛者抽取一幅反映行业/企业业务发展或社会、经济等热点问题的统计图表或图片，根据给出的说明，在充分理解图表或图片内容的基础上对其进行口头描述和观点阐述。每位选手用时不超过3分钟。</w:t>
      </w:r>
    </w:p>
    <w:p>
      <w:pPr>
        <w:pStyle w:val="18"/>
        <w:widowControl w:val="0"/>
        <w:wordWrap/>
        <w:snapToGrid/>
        <w:spacing w:before="50" w:after="50"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2.“情景交流”（Interview）：参赛者要抽取一个场景题目，根据题目的要求扮演其中的一个角色，与外籍主试官进行一对一的现场问答。每位选手用时不超过3分钟。</w:t>
      </w:r>
    </w:p>
    <w:p>
      <w:pPr>
        <w:widowControl w:val="0"/>
        <w:tabs>
          <w:tab w:val="right" w:leader="dot" w:pos="9660"/>
        </w:tabs>
        <w:wordWrap/>
        <w:snapToGrid/>
        <w:spacing w:before="50" w:afterLines="50" w:line="560" w:lineRule="exact"/>
        <w:ind w:firstLine="560" w:firstLineChars="200"/>
        <w:jc w:val="both"/>
        <w:textAlignment w:val="auto"/>
        <w:outlineLvl w:val="9"/>
        <w:rPr>
          <w:rFonts w:ascii="仿宋_GB2312" w:hAnsi="仿宋" w:eastAsia="仿宋_GB2312" w:cs="仿宋"/>
          <w:kern w:val="0"/>
          <w:sz w:val="28"/>
          <w:szCs w:val="28"/>
        </w:rPr>
      </w:pPr>
      <w:r>
        <w:rPr>
          <w:rFonts w:hint="eastAsia" w:ascii="仿宋_GB2312" w:hAnsi="仿宋" w:eastAsia="仿宋_GB2312" w:cs="仿宋"/>
          <w:kern w:val="0"/>
          <w:sz w:val="28"/>
          <w:szCs w:val="28"/>
        </w:rPr>
        <w:t>3.“职场考验”(Role-Play)：参赛者通过抽签方式组成团队并按照抽取的题目要求进行组内合作，针对某一生活或职业场景（如：校园）内可能发生的各种情况进行充分的情节设计。团队中的每个成员根据既定情景和所扮演的角色进行从内容到形式的自由发挥，并以短剧的形式展示给评委及各位观众。评委根据各组的整体表现进行评分，每个小组的成绩即为该组内每位成员的成绩。每组表演时间约为10分钟。</w:t>
      </w:r>
    </w:p>
    <w:p>
      <w:pPr>
        <w:widowControl w:val="0"/>
        <w:tabs>
          <w:tab w:val="right" w:leader="dot" w:pos="9135"/>
        </w:tabs>
        <w:wordWrap/>
        <w:snapToGrid/>
        <w:spacing w:before="50" w:afterLines="50" w:line="560" w:lineRule="exact"/>
        <w:ind w:right="10" w:rightChars="5" w:firstLine="560" w:firstLineChars="200"/>
        <w:jc w:val="both"/>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4.“即席辩论”（Debate）：参赛者根据抽签结果分正、反两方，就某一职业领域或社会热点问题进行现场即兴辩论。先由正方陈述1分钟，然后由反方陈述1分钟，接下来由正反双方进行3分钟的辩论。本环节累计不超过5分钟。</w:t>
      </w:r>
    </w:p>
    <w:p>
      <w:pPr>
        <w:widowControl w:val="0"/>
        <w:tabs>
          <w:tab w:val="right" w:leader="dot" w:pos="8400"/>
        </w:tabs>
        <w:wordWrap/>
        <w:snapToGrid/>
        <w:spacing w:beforeLines="50" w:afterLines="50" w:line="560" w:lineRule="exact"/>
        <w:ind w:left="-105" w:leftChars="-50" w:firstLine="698" w:firstLineChars="249"/>
        <w:jc w:val="both"/>
        <w:textAlignment w:val="auto"/>
        <w:outlineLvl w:val="9"/>
        <w:rPr>
          <w:rFonts w:ascii="仿宋_GB2312" w:hAnsi="仿宋" w:eastAsia="仿宋_GB2312" w:cs="黑体"/>
          <w:b/>
          <w:bCs/>
          <w:color w:val="000000"/>
          <w:kern w:val="0"/>
          <w:sz w:val="28"/>
          <w:szCs w:val="28"/>
        </w:rPr>
      </w:pPr>
      <w:r>
        <w:rPr>
          <w:rFonts w:hint="eastAsia" w:ascii="仿宋_GB2312" w:hAnsi="仿宋" w:eastAsia="仿宋_GB2312" w:cs="黑体"/>
          <w:b/>
          <w:bCs/>
          <w:color w:val="000000"/>
          <w:kern w:val="0"/>
          <w:sz w:val="28"/>
          <w:szCs w:val="28"/>
        </w:rPr>
        <w:t>四、竞赛方式</w:t>
      </w:r>
    </w:p>
    <w:p>
      <w:pPr>
        <w:pStyle w:val="18"/>
        <w:widowControl w:val="0"/>
        <w:wordWrap/>
        <w:snapToGrid/>
        <w:spacing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本赛项为个人赛。原则上全国各省、自治区、直辖市选派2名选手参赛，其中1名选手参加非英语专业组比赛，另一名选手参加英语专业组比赛。参赛者抽取题目，根据相关要求用英语进行比赛。每名选手可以有不超过1名指导教师；参赛选手与指导教师的对应关系一旦确定不得随意改变。此外，还将依据选手在中国大学生在线（www.univs.cn）的在线测试成绩，从全国范围内遴选出非英语专业组和英语专业组各1名选手直接晋级全国总决赛。</w:t>
      </w:r>
    </w:p>
    <w:p>
      <w:pPr>
        <w:pStyle w:val="18"/>
        <w:widowControl w:val="0"/>
        <w:wordWrap/>
        <w:snapToGrid/>
        <w:spacing w:line="560" w:lineRule="exact"/>
        <w:ind w:firstLine="560" w:firstLineChars="200"/>
        <w:jc w:val="both"/>
        <w:textAlignment w:val="auto"/>
        <w:outlineLvl w:val="9"/>
        <w:rPr>
          <w:rFonts w:ascii="仿宋_GB2312" w:hAnsi="仿宋" w:eastAsia="仿宋_GB2312" w:cs="黑体"/>
          <w:b/>
          <w:bCs/>
          <w:color w:val="auto"/>
          <w:sz w:val="28"/>
          <w:szCs w:val="28"/>
        </w:rPr>
      </w:pPr>
      <w:r>
        <w:rPr>
          <w:rFonts w:hint="eastAsia" w:ascii="仿宋_GB2312" w:hAnsi="仿宋" w:eastAsia="仿宋_GB2312" w:cs="黑体"/>
          <w:b/>
          <w:bCs/>
          <w:color w:val="auto"/>
          <w:sz w:val="28"/>
          <w:szCs w:val="28"/>
        </w:rPr>
        <w:t>五、竞赛流程</w:t>
      </w:r>
    </w:p>
    <w:p>
      <w:pPr>
        <w:pStyle w:val="18"/>
        <w:widowControl w:val="0"/>
        <w:wordWrap/>
        <w:snapToGrid/>
        <w:spacing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（一）半决赛及决赛流程</w:t>
      </w:r>
    </w:p>
    <w:p>
      <w:pPr>
        <w:pStyle w:val="18"/>
        <w:widowControl w:val="0"/>
        <w:wordWrap/>
        <w:snapToGrid/>
        <w:spacing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本赛项为经过全国初赛和复赛（含海选阶段）后选拔出来的选手之间进行的比赛，分为半决赛和决赛两个阶段。半决赛阶段经过“职场描述”、“情景交流”和“职场考验”环节的比赛，选出非英语专业组和英语专业组各前10名选手，共计20名选手进入决赛。</w:t>
      </w:r>
    </w:p>
    <w:p>
      <w:pPr>
        <w:pStyle w:val="18"/>
        <w:widowControl w:val="0"/>
        <w:wordWrap/>
        <w:snapToGrid/>
        <w:spacing w:line="560" w:lineRule="exact"/>
        <w:ind w:firstLine="560" w:firstLineChars="200"/>
        <w:jc w:val="both"/>
        <w:textAlignment w:val="auto"/>
        <w:outlineLvl w:val="9"/>
        <w:rPr>
          <w:rFonts w:ascii="仿宋_GB2312" w:hAnsi="仿宋" w:eastAsia="仿宋_GB2312" w:cs="仿宋"/>
          <w:color w:val="auto"/>
          <w:sz w:val="28"/>
          <w:szCs w:val="28"/>
        </w:rPr>
      </w:pPr>
      <w:r>
        <w:rPr>
          <w:rFonts w:hint="eastAsia" w:ascii="仿宋_GB2312" w:hAnsi="仿宋" w:eastAsia="仿宋_GB2312" w:cs="仿宋"/>
          <w:color w:val="auto"/>
          <w:sz w:val="28"/>
          <w:szCs w:val="28"/>
        </w:rPr>
        <w:t xml:space="preserve">决赛阶段由半决赛决出的20名选手（英语专业组和非英语专业组各10名）进行角逐，进过“职场描述”、“情景交流”和“正反辩论”环节的比赛最终评出各种奖项并颁发相应证书。 </w:t>
      </w:r>
    </w:p>
    <w:p>
      <w:pPr>
        <w:pStyle w:val="18"/>
        <w:spacing w:line="560" w:lineRule="atLeas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（二）比赛安排</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70"/>
        <w:gridCol w:w="1155"/>
        <w:gridCol w:w="157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70" w:type="dxa"/>
            <w:vAlign w:val="center"/>
          </w:tcPr>
          <w:p>
            <w:pPr>
              <w:adjustRightInd w:val="0"/>
              <w:snapToGrid w:val="0"/>
              <w:jc w:val="center"/>
              <w:rPr>
                <w:rFonts w:ascii="仿宋_GB2312" w:hAnsi="仿宋" w:eastAsia="仿宋_GB2312" w:cs="宋体"/>
                <w:b/>
                <w:kern w:val="0"/>
                <w:sz w:val="24"/>
              </w:rPr>
            </w:pPr>
            <w:r>
              <w:rPr>
                <w:rFonts w:hint="eastAsia" w:ascii="仿宋_GB2312" w:hAnsi="仿宋" w:eastAsia="仿宋_GB2312" w:cs="宋体"/>
                <w:b/>
                <w:kern w:val="0"/>
                <w:sz w:val="24"/>
              </w:rPr>
              <w:t>日期</w:t>
            </w:r>
          </w:p>
        </w:tc>
        <w:tc>
          <w:tcPr>
            <w:tcW w:w="1155" w:type="dxa"/>
            <w:vAlign w:val="top"/>
          </w:tcPr>
          <w:p>
            <w:pPr>
              <w:adjustRightInd w:val="0"/>
              <w:snapToGrid w:val="0"/>
              <w:jc w:val="center"/>
              <w:rPr>
                <w:rFonts w:ascii="仿宋_GB2312" w:hAnsi="仿宋" w:eastAsia="仿宋_GB2312" w:cs="宋体"/>
                <w:b/>
                <w:kern w:val="0"/>
                <w:sz w:val="24"/>
              </w:rPr>
            </w:pPr>
            <w:r>
              <w:rPr>
                <w:rFonts w:hint="eastAsia" w:ascii="仿宋_GB2312" w:hAnsi="仿宋" w:eastAsia="仿宋_GB2312" w:cs="宋体"/>
                <w:b/>
                <w:kern w:val="0"/>
                <w:sz w:val="24"/>
              </w:rPr>
              <w:t>时段</w:t>
            </w:r>
          </w:p>
        </w:tc>
        <w:tc>
          <w:tcPr>
            <w:tcW w:w="1575" w:type="dxa"/>
            <w:vAlign w:val="center"/>
          </w:tcPr>
          <w:p>
            <w:pPr>
              <w:adjustRightInd w:val="0"/>
              <w:snapToGrid w:val="0"/>
              <w:jc w:val="center"/>
              <w:rPr>
                <w:rFonts w:ascii="仿宋_GB2312" w:hAnsi="仿宋" w:eastAsia="仿宋_GB2312" w:cs="宋体"/>
                <w:b/>
                <w:kern w:val="0"/>
                <w:sz w:val="24"/>
              </w:rPr>
            </w:pPr>
            <w:r>
              <w:rPr>
                <w:rFonts w:hint="eastAsia" w:ascii="仿宋_GB2312" w:hAnsi="仿宋" w:eastAsia="仿宋_GB2312" w:cs="宋体"/>
                <w:b/>
                <w:kern w:val="0"/>
                <w:sz w:val="24"/>
              </w:rPr>
              <w:t>时间</w:t>
            </w:r>
          </w:p>
        </w:tc>
        <w:tc>
          <w:tcPr>
            <w:tcW w:w="4305" w:type="dxa"/>
            <w:vAlign w:val="center"/>
          </w:tcPr>
          <w:p>
            <w:pPr>
              <w:adjustRightInd w:val="0"/>
              <w:snapToGrid w:val="0"/>
              <w:jc w:val="center"/>
              <w:rPr>
                <w:rFonts w:ascii="仿宋_GB2312" w:hAnsi="仿宋" w:eastAsia="仿宋_GB2312" w:cs="宋体"/>
                <w:b/>
                <w:kern w:val="0"/>
                <w:sz w:val="24"/>
              </w:rPr>
            </w:pPr>
            <w:r>
              <w:rPr>
                <w:rFonts w:hint="eastAsia" w:ascii="仿宋_GB2312" w:hAnsi="仿宋" w:eastAsia="仿宋_GB2312" w:cs="宋体"/>
                <w:b/>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70" w:type="dxa"/>
            <w:vMerge w:val="restart"/>
            <w:vAlign w:val="center"/>
          </w:tcPr>
          <w:p>
            <w:pPr>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第一天</w:t>
            </w:r>
          </w:p>
        </w:tc>
        <w:tc>
          <w:tcPr>
            <w:tcW w:w="1155" w:type="dxa"/>
            <w:vMerge w:val="restart"/>
            <w:vAlign w:val="top"/>
          </w:tcPr>
          <w:p>
            <w:pPr>
              <w:adjustRightInd w:val="0"/>
              <w:snapToGrid w:val="0"/>
              <w:rPr>
                <w:rFonts w:ascii="仿宋_GB2312" w:hAnsi="仿宋" w:eastAsia="仿宋_GB2312" w:cs="宋体"/>
                <w:kern w:val="0"/>
                <w:sz w:val="24"/>
              </w:rPr>
            </w:pPr>
          </w:p>
          <w:p>
            <w:pPr>
              <w:adjustRightInd w:val="0"/>
              <w:snapToGrid w:val="0"/>
              <w:rPr>
                <w:rFonts w:ascii="仿宋_GB2312" w:hAnsi="仿宋" w:eastAsia="仿宋_GB2312" w:cs="宋体"/>
                <w:kern w:val="0"/>
                <w:sz w:val="24"/>
              </w:rPr>
            </w:pPr>
          </w:p>
          <w:p>
            <w:pPr>
              <w:adjustRightInd w:val="0"/>
              <w:snapToGrid w:val="0"/>
              <w:rPr>
                <w:rFonts w:ascii="仿宋_GB2312" w:hAnsi="仿宋" w:eastAsia="仿宋_GB2312" w:cs="宋体"/>
                <w:kern w:val="0"/>
                <w:sz w:val="24"/>
              </w:rPr>
            </w:pPr>
            <w:r>
              <w:rPr>
                <w:rFonts w:hint="eastAsia" w:ascii="仿宋_GB2312" w:hAnsi="仿宋" w:eastAsia="仿宋_GB2312" w:cs="宋体"/>
                <w:kern w:val="0"/>
                <w:sz w:val="24"/>
              </w:rPr>
              <w:t>全天</w:t>
            </w: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8:00-19:00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选手、指导教师、领队等报到入住酒店</w:t>
            </w:r>
            <w:r>
              <w:rPr>
                <w:rFonts w:ascii="仿宋_GB2312" w:hAnsi="仿宋" w:eastAsia="仿宋_GB2312" w:cs="宋体"/>
                <w:kern w:val="0"/>
                <w:sz w:val="24"/>
              </w:rPr>
              <w:t>,领取比赛材料等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0" w:hRule="atLeast"/>
        </w:trPr>
        <w:tc>
          <w:tcPr>
            <w:tcW w:w="1470" w:type="dxa"/>
            <w:vMerge w:val="continue"/>
            <w:vAlign w:val="center"/>
          </w:tcPr>
          <w:p>
            <w:pPr>
              <w:adjustRightInd w:val="0"/>
              <w:snapToGrid w:val="0"/>
              <w:jc w:val="left"/>
              <w:rPr>
                <w:rFonts w:ascii="仿宋_GB2312" w:hAnsi="仿宋" w:eastAsia="仿宋_GB2312" w:cs="宋体"/>
                <w:kern w:val="0"/>
                <w:sz w:val="24"/>
              </w:rPr>
            </w:pPr>
          </w:p>
        </w:tc>
        <w:tc>
          <w:tcPr>
            <w:tcW w:w="1155" w:type="dxa"/>
            <w:vMerge w:val="continue"/>
            <w:vAlign w:val="top"/>
          </w:tcPr>
          <w:p>
            <w:pPr>
              <w:adjustRightInd w:val="0"/>
              <w:snapToGrid w:val="0"/>
              <w:jc w:val="left"/>
              <w:rPr>
                <w:rFonts w:ascii="仿宋_GB2312" w:hAnsi="仿宋" w:eastAsia="仿宋_GB2312" w:cs="宋体"/>
                <w:kern w:val="0"/>
                <w:sz w:val="24"/>
              </w:rPr>
            </w:pP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20:00-21:00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选手及指导教师全体会议</w:t>
            </w:r>
            <w:r>
              <w:rPr>
                <w:rFonts w:ascii="仿宋_GB2312" w:hAnsi="仿宋" w:eastAsia="仿宋_GB2312" w:cs="宋体"/>
                <w:kern w:val="0"/>
                <w:sz w:val="24"/>
              </w:rPr>
              <w:t>,会后按组别进行半决赛选手信息加密及抽签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70" w:type="dxa"/>
            <w:vMerge w:val="restart"/>
            <w:vAlign w:val="center"/>
          </w:tcPr>
          <w:p>
            <w:pPr>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第二天</w:t>
            </w:r>
          </w:p>
        </w:tc>
        <w:tc>
          <w:tcPr>
            <w:tcW w:w="1155" w:type="dxa"/>
            <w:vMerge w:val="restart"/>
            <w:vAlign w:val="top"/>
          </w:tcPr>
          <w:p>
            <w:pPr>
              <w:adjustRightInd w:val="0"/>
              <w:snapToGrid w:val="0"/>
              <w:jc w:val="left"/>
              <w:rPr>
                <w:rFonts w:ascii="仿宋_GB2312" w:hAnsi="仿宋" w:eastAsia="仿宋_GB2312" w:cs="宋体"/>
                <w:kern w:val="0"/>
                <w:sz w:val="24"/>
              </w:rPr>
            </w:pPr>
          </w:p>
          <w:p>
            <w:pPr>
              <w:adjustRightInd w:val="0"/>
              <w:snapToGrid w:val="0"/>
              <w:jc w:val="left"/>
              <w:rPr>
                <w:rFonts w:ascii="仿宋_GB2312" w:hAnsi="仿宋" w:eastAsia="仿宋_GB2312" w:cs="宋体"/>
                <w:kern w:val="0"/>
                <w:sz w:val="24"/>
              </w:rPr>
            </w:pPr>
          </w:p>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上午</w:t>
            </w:r>
          </w:p>
          <w:p>
            <w:pPr>
              <w:adjustRightInd w:val="0"/>
              <w:snapToGrid w:val="0"/>
              <w:jc w:val="left"/>
              <w:rPr>
                <w:rFonts w:ascii="仿宋_GB2312" w:hAnsi="仿宋" w:eastAsia="仿宋_GB2312" w:cs="宋体"/>
                <w:kern w:val="0"/>
                <w:sz w:val="24"/>
              </w:rPr>
            </w:pP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7:30-8:00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参赛选手候赛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70" w:type="dxa"/>
            <w:vMerge w:val="continue"/>
            <w:vAlign w:val="center"/>
          </w:tcPr>
          <w:p>
            <w:pPr>
              <w:adjustRightInd w:val="0"/>
              <w:snapToGrid w:val="0"/>
              <w:jc w:val="left"/>
              <w:rPr>
                <w:rFonts w:ascii="仿宋_GB2312" w:hAnsi="仿宋" w:eastAsia="仿宋_GB2312" w:cs="宋体"/>
                <w:kern w:val="0"/>
                <w:sz w:val="24"/>
              </w:rPr>
            </w:pPr>
          </w:p>
        </w:tc>
        <w:tc>
          <w:tcPr>
            <w:tcW w:w="1155" w:type="dxa"/>
            <w:vMerge w:val="continue"/>
            <w:vAlign w:val="top"/>
          </w:tcPr>
          <w:p>
            <w:pPr>
              <w:adjustRightInd w:val="0"/>
              <w:snapToGrid w:val="0"/>
              <w:jc w:val="left"/>
              <w:rPr>
                <w:rFonts w:ascii="仿宋_GB2312" w:hAnsi="仿宋" w:eastAsia="仿宋_GB2312" w:cs="宋体"/>
                <w:kern w:val="0"/>
                <w:sz w:val="24"/>
              </w:rPr>
            </w:pP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8:00-8:30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半决赛开幕式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0" w:hRule="atLeast"/>
        </w:trPr>
        <w:tc>
          <w:tcPr>
            <w:tcW w:w="1470" w:type="dxa"/>
            <w:vMerge w:val="continue"/>
            <w:vAlign w:val="center"/>
          </w:tcPr>
          <w:p>
            <w:pPr>
              <w:adjustRightInd w:val="0"/>
              <w:snapToGrid w:val="0"/>
              <w:jc w:val="left"/>
              <w:rPr>
                <w:rFonts w:ascii="仿宋_GB2312" w:hAnsi="仿宋" w:eastAsia="仿宋_GB2312" w:cs="宋体"/>
                <w:kern w:val="0"/>
                <w:sz w:val="24"/>
              </w:rPr>
            </w:pPr>
          </w:p>
        </w:tc>
        <w:tc>
          <w:tcPr>
            <w:tcW w:w="1155" w:type="dxa"/>
            <w:vMerge w:val="continue"/>
            <w:vAlign w:val="top"/>
          </w:tcPr>
          <w:p>
            <w:pPr>
              <w:adjustRightInd w:val="0"/>
              <w:snapToGrid w:val="0"/>
              <w:jc w:val="left"/>
              <w:rPr>
                <w:rFonts w:ascii="仿宋_GB2312" w:hAnsi="仿宋" w:eastAsia="仿宋_GB2312" w:cs="宋体"/>
                <w:kern w:val="0"/>
                <w:sz w:val="24"/>
              </w:rPr>
            </w:pP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8:30-11:45</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英语专业组选手进行“职场描述”、“情景交流”环节的半决赛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47" w:hRule="atLeast"/>
        </w:trPr>
        <w:tc>
          <w:tcPr>
            <w:tcW w:w="1470" w:type="dxa"/>
            <w:vMerge w:val="continue"/>
            <w:vAlign w:val="center"/>
          </w:tcPr>
          <w:p>
            <w:pPr>
              <w:adjustRightInd w:val="0"/>
              <w:snapToGrid w:val="0"/>
              <w:jc w:val="left"/>
              <w:rPr>
                <w:rFonts w:ascii="仿宋_GB2312" w:hAnsi="仿宋" w:eastAsia="仿宋_GB2312" w:cs="宋体"/>
                <w:kern w:val="0"/>
                <w:sz w:val="24"/>
              </w:rPr>
            </w:pPr>
          </w:p>
        </w:tc>
        <w:tc>
          <w:tcPr>
            <w:tcW w:w="1155" w:type="dxa"/>
            <w:vAlign w:val="top"/>
          </w:tcPr>
          <w:p>
            <w:pPr>
              <w:adjustRightInd w:val="0"/>
              <w:snapToGrid w:val="0"/>
              <w:jc w:val="left"/>
              <w:rPr>
                <w:rFonts w:ascii="仿宋_GB2312" w:hAnsi="仿宋" w:eastAsia="仿宋_GB2312" w:cs="宋体"/>
                <w:kern w:val="0"/>
                <w:sz w:val="24"/>
              </w:rPr>
            </w:pPr>
          </w:p>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下午</w:t>
            </w: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13:30-17:00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非英语专业组选手进行“职场描述”、“情景交流”环节的半决赛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70" w:type="dxa"/>
            <w:vMerge w:val="restart"/>
            <w:vAlign w:val="center"/>
          </w:tcPr>
          <w:p>
            <w:pPr>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第三天</w:t>
            </w:r>
          </w:p>
        </w:tc>
        <w:tc>
          <w:tcPr>
            <w:tcW w:w="1155" w:type="dxa"/>
            <w:vMerge w:val="restart"/>
            <w:vAlign w:val="top"/>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上午</w:t>
            </w: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8:00-11:30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全体选手进行“职场考验”环节半决赛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70" w:type="dxa"/>
            <w:vMerge w:val="continue"/>
            <w:vAlign w:val="center"/>
          </w:tcPr>
          <w:p>
            <w:pPr>
              <w:adjustRightInd w:val="0"/>
              <w:snapToGrid w:val="0"/>
              <w:jc w:val="center"/>
              <w:rPr>
                <w:rFonts w:ascii="仿宋_GB2312" w:hAnsi="仿宋" w:eastAsia="仿宋_GB2312" w:cs="宋体"/>
                <w:kern w:val="0"/>
                <w:sz w:val="24"/>
              </w:rPr>
            </w:pPr>
          </w:p>
        </w:tc>
        <w:tc>
          <w:tcPr>
            <w:tcW w:w="1155" w:type="dxa"/>
            <w:vMerge w:val="continue"/>
            <w:vAlign w:val="top"/>
          </w:tcPr>
          <w:p>
            <w:pPr>
              <w:adjustRightInd w:val="0"/>
              <w:snapToGrid w:val="0"/>
              <w:jc w:val="left"/>
              <w:rPr>
                <w:rFonts w:ascii="仿宋_GB2312" w:hAnsi="仿宋" w:eastAsia="仿宋_GB2312" w:cs="宋体"/>
                <w:kern w:val="0"/>
                <w:sz w:val="24"/>
              </w:rPr>
            </w:pP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11:30-11:45</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半决赛赛场点评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70" w:type="dxa"/>
            <w:vMerge w:val="continue"/>
            <w:vAlign w:val="center"/>
          </w:tcPr>
          <w:p>
            <w:pPr>
              <w:adjustRightInd w:val="0"/>
              <w:snapToGrid w:val="0"/>
              <w:jc w:val="center"/>
              <w:rPr>
                <w:rFonts w:ascii="仿宋_GB2312" w:hAnsi="仿宋" w:eastAsia="仿宋_GB2312" w:cs="宋体"/>
                <w:kern w:val="0"/>
                <w:sz w:val="24"/>
              </w:rPr>
            </w:pPr>
          </w:p>
        </w:tc>
        <w:tc>
          <w:tcPr>
            <w:tcW w:w="1155" w:type="dxa"/>
            <w:vMerge w:val="continue"/>
            <w:vAlign w:val="top"/>
          </w:tcPr>
          <w:p>
            <w:pPr>
              <w:adjustRightInd w:val="0"/>
              <w:snapToGrid w:val="0"/>
              <w:jc w:val="left"/>
              <w:rPr>
                <w:rFonts w:ascii="仿宋_GB2312" w:hAnsi="仿宋" w:eastAsia="仿宋_GB2312" w:cs="宋体"/>
                <w:kern w:val="0"/>
                <w:sz w:val="24"/>
              </w:rPr>
            </w:pP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11:45-12:00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公布入围决赛的选手名单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0" w:hRule="atLeast"/>
        </w:trPr>
        <w:tc>
          <w:tcPr>
            <w:tcW w:w="1470" w:type="dxa"/>
            <w:vMerge w:val="continue"/>
            <w:vAlign w:val="center"/>
          </w:tcPr>
          <w:p>
            <w:pPr>
              <w:adjustRightInd w:val="0"/>
              <w:snapToGrid w:val="0"/>
              <w:jc w:val="center"/>
              <w:rPr>
                <w:rFonts w:ascii="仿宋_GB2312" w:hAnsi="仿宋" w:eastAsia="仿宋_GB2312" w:cs="宋体"/>
                <w:kern w:val="0"/>
                <w:sz w:val="24"/>
              </w:rPr>
            </w:pPr>
          </w:p>
        </w:tc>
        <w:tc>
          <w:tcPr>
            <w:tcW w:w="1155" w:type="dxa"/>
            <w:vMerge w:val="restart"/>
            <w:vAlign w:val="top"/>
          </w:tcPr>
          <w:p>
            <w:pPr>
              <w:adjustRightInd w:val="0"/>
              <w:snapToGrid w:val="0"/>
              <w:jc w:val="left"/>
              <w:rPr>
                <w:rFonts w:ascii="仿宋_GB2312" w:hAnsi="仿宋" w:eastAsia="仿宋_GB2312" w:cs="宋体"/>
                <w:kern w:val="0"/>
                <w:sz w:val="24"/>
              </w:rPr>
            </w:pPr>
          </w:p>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下午</w:t>
            </w: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15:00-15:15</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入围决赛选手信息加密及抽签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1" w:hRule="atLeast"/>
        </w:trPr>
        <w:tc>
          <w:tcPr>
            <w:tcW w:w="1470" w:type="dxa"/>
            <w:vMerge w:val="continue"/>
            <w:vAlign w:val="center"/>
          </w:tcPr>
          <w:p>
            <w:pPr>
              <w:adjustRightInd w:val="0"/>
              <w:snapToGrid w:val="0"/>
              <w:jc w:val="center"/>
              <w:rPr>
                <w:rFonts w:ascii="仿宋_GB2312" w:hAnsi="仿宋" w:eastAsia="仿宋_GB2312" w:cs="宋体"/>
                <w:kern w:val="0"/>
                <w:sz w:val="24"/>
              </w:rPr>
            </w:pPr>
          </w:p>
        </w:tc>
        <w:tc>
          <w:tcPr>
            <w:tcW w:w="1155" w:type="dxa"/>
            <w:vMerge w:val="continue"/>
            <w:vAlign w:val="top"/>
          </w:tcPr>
          <w:p>
            <w:pPr>
              <w:adjustRightInd w:val="0"/>
              <w:snapToGrid w:val="0"/>
              <w:jc w:val="left"/>
              <w:rPr>
                <w:rFonts w:ascii="仿宋_GB2312" w:hAnsi="仿宋" w:eastAsia="仿宋_GB2312" w:cs="宋体"/>
                <w:kern w:val="0"/>
                <w:sz w:val="24"/>
              </w:rPr>
            </w:pP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15:15-17:30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决赛彩排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70" w:type="dxa"/>
            <w:vMerge w:val="restart"/>
            <w:vAlign w:val="center"/>
          </w:tcPr>
          <w:p>
            <w:pPr>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第四天</w:t>
            </w:r>
          </w:p>
        </w:tc>
        <w:tc>
          <w:tcPr>
            <w:tcW w:w="1155" w:type="dxa"/>
            <w:vMerge w:val="restart"/>
            <w:vAlign w:val="top"/>
          </w:tcPr>
          <w:p>
            <w:pPr>
              <w:adjustRightInd w:val="0"/>
              <w:snapToGrid w:val="0"/>
              <w:jc w:val="left"/>
              <w:rPr>
                <w:rFonts w:ascii="仿宋_GB2312" w:hAnsi="仿宋" w:eastAsia="仿宋_GB2312" w:cs="宋体"/>
                <w:kern w:val="0"/>
                <w:sz w:val="24"/>
              </w:rPr>
            </w:pPr>
          </w:p>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上午</w:t>
            </w: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8:00-8:30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决赛开幕式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70" w:type="dxa"/>
            <w:vMerge w:val="continue"/>
            <w:vAlign w:val="center"/>
          </w:tcPr>
          <w:p>
            <w:pPr>
              <w:adjustRightInd w:val="0"/>
              <w:snapToGrid w:val="0"/>
              <w:jc w:val="center"/>
              <w:rPr>
                <w:rFonts w:ascii="仿宋_GB2312" w:hAnsi="仿宋" w:eastAsia="仿宋_GB2312" w:cs="宋体"/>
                <w:kern w:val="0"/>
                <w:sz w:val="24"/>
              </w:rPr>
            </w:pPr>
          </w:p>
        </w:tc>
        <w:tc>
          <w:tcPr>
            <w:tcW w:w="1155" w:type="dxa"/>
            <w:vMerge w:val="continue"/>
            <w:vAlign w:val="top"/>
          </w:tcPr>
          <w:p>
            <w:pPr>
              <w:adjustRightInd w:val="0"/>
              <w:snapToGrid w:val="0"/>
              <w:jc w:val="left"/>
              <w:rPr>
                <w:rFonts w:ascii="仿宋_GB2312" w:hAnsi="仿宋" w:eastAsia="仿宋_GB2312" w:cs="宋体"/>
                <w:kern w:val="0"/>
                <w:sz w:val="24"/>
              </w:rPr>
            </w:pP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8:30-11:30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70" w:type="dxa"/>
            <w:vMerge w:val="continue"/>
            <w:vAlign w:val="center"/>
          </w:tcPr>
          <w:p>
            <w:pPr>
              <w:adjustRightInd w:val="0"/>
              <w:snapToGrid w:val="0"/>
              <w:jc w:val="left"/>
              <w:rPr>
                <w:rFonts w:ascii="仿宋_GB2312" w:hAnsi="仿宋" w:eastAsia="仿宋_GB2312" w:cs="宋体"/>
                <w:kern w:val="0"/>
                <w:sz w:val="24"/>
              </w:rPr>
            </w:pPr>
          </w:p>
        </w:tc>
        <w:tc>
          <w:tcPr>
            <w:tcW w:w="1155" w:type="dxa"/>
            <w:vMerge w:val="continue"/>
            <w:vAlign w:val="top"/>
          </w:tcPr>
          <w:p>
            <w:pPr>
              <w:adjustRightInd w:val="0"/>
              <w:snapToGrid w:val="0"/>
              <w:jc w:val="left"/>
              <w:rPr>
                <w:rFonts w:ascii="仿宋_GB2312" w:hAnsi="仿宋" w:eastAsia="仿宋_GB2312" w:cs="宋体"/>
                <w:kern w:val="0"/>
                <w:sz w:val="24"/>
              </w:rPr>
            </w:pP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11:30-12:00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决赛闭幕式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atLeast"/>
        </w:trPr>
        <w:tc>
          <w:tcPr>
            <w:tcW w:w="1470" w:type="dxa"/>
            <w:vMerge w:val="continue"/>
            <w:vAlign w:val="center"/>
          </w:tcPr>
          <w:p>
            <w:pPr>
              <w:adjustRightInd w:val="0"/>
              <w:snapToGrid w:val="0"/>
              <w:jc w:val="left"/>
              <w:rPr>
                <w:rFonts w:ascii="仿宋_GB2312" w:hAnsi="仿宋" w:eastAsia="仿宋_GB2312" w:cs="宋体"/>
                <w:kern w:val="0"/>
                <w:sz w:val="24"/>
              </w:rPr>
            </w:pPr>
          </w:p>
        </w:tc>
        <w:tc>
          <w:tcPr>
            <w:tcW w:w="1155" w:type="dxa"/>
            <w:vAlign w:val="top"/>
          </w:tcPr>
          <w:p>
            <w:pPr>
              <w:adjustRightInd w:val="0"/>
              <w:snapToGrid w:val="0"/>
              <w:spacing w:before="240"/>
              <w:jc w:val="left"/>
              <w:rPr>
                <w:rFonts w:ascii="仿宋_GB2312" w:hAnsi="仿宋" w:eastAsia="仿宋_GB2312" w:cs="宋体"/>
                <w:kern w:val="0"/>
                <w:sz w:val="24"/>
              </w:rPr>
            </w:pPr>
            <w:r>
              <w:rPr>
                <w:rFonts w:hint="eastAsia" w:ascii="仿宋_GB2312" w:hAnsi="仿宋" w:eastAsia="仿宋_GB2312" w:cs="宋体"/>
                <w:kern w:val="0"/>
                <w:sz w:val="24"/>
              </w:rPr>
              <w:t>下午</w:t>
            </w:r>
          </w:p>
        </w:tc>
        <w:tc>
          <w:tcPr>
            <w:tcW w:w="1575" w:type="dxa"/>
            <w:vAlign w:val="center"/>
          </w:tcPr>
          <w:p>
            <w:pPr>
              <w:adjustRightInd w:val="0"/>
              <w:snapToGrid w:val="0"/>
              <w:jc w:val="left"/>
              <w:rPr>
                <w:rFonts w:ascii="仿宋_GB2312" w:hAnsi="仿宋" w:eastAsia="仿宋_GB2312" w:cs="宋体"/>
                <w:kern w:val="0"/>
                <w:sz w:val="24"/>
              </w:rPr>
            </w:pPr>
            <w:r>
              <w:rPr>
                <w:rFonts w:ascii="仿宋_GB2312" w:hAnsi="仿宋" w:eastAsia="仿宋_GB2312" w:cs="宋体"/>
                <w:kern w:val="0"/>
                <w:sz w:val="24"/>
              </w:rPr>
              <w:t>13:00</w:t>
            </w:r>
          </w:p>
        </w:tc>
        <w:tc>
          <w:tcPr>
            <w:tcW w:w="4305" w:type="dxa"/>
            <w:vAlign w:val="center"/>
          </w:tcPr>
          <w:p>
            <w:pPr>
              <w:adjustRightInd w:val="0"/>
              <w:snapToGrid w:val="0"/>
              <w:jc w:val="left"/>
              <w:rPr>
                <w:rFonts w:ascii="仿宋_GB2312" w:hAnsi="仿宋" w:eastAsia="仿宋_GB2312" w:cs="宋体"/>
                <w:kern w:val="0"/>
                <w:sz w:val="24"/>
              </w:rPr>
            </w:pPr>
            <w:r>
              <w:rPr>
                <w:rFonts w:hint="eastAsia" w:ascii="仿宋_GB2312" w:hAnsi="仿宋" w:eastAsia="仿宋_GB2312" w:cs="宋体"/>
                <w:kern w:val="0"/>
                <w:sz w:val="24"/>
              </w:rPr>
              <w:t>选手领取奖品等及离会</w:t>
            </w:r>
          </w:p>
        </w:tc>
      </w:tr>
    </w:tbl>
    <w:p>
      <w:pPr>
        <w:widowControl w:val="0"/>
        <w:tabs>
          <w:tab w:val="right" w:leader="dot" w:pos="8400"/>
        </w:tabs>
        <w:wordWrap/>
        <w:adjustRightInd/>
        <w:snapToGrid/>
        <w:spacing w:beforeLines="50" w:afterLines="50" w:line="560" w:lineRule="exact"/>
        <w:ind w:left="-105" w:leftChars="-50" w:right="0" w:firstLine="698" w:firstLineChars="249"/>
        <w:jc w:val="both"/>
        <w:textAlignment w:val="auto"/>
        <w:outlineLvl w:val="9"/>
        <w:rPr>
          <w:rFonts w:ascii="仿宋_GB2312" w:hAnsi="仿宋" w:eastAsia="仿宋_GB2312" w:cs="黑体"/>
          <w:b/>
          <w:bCs/>
          <w:kern w:val="0"/>
          <w:sz w:val="28"/>
          <w:szCs w:val="28"/>
        </w:rPr>
      </w:pPr>
      <w:r>
        <w:rPr>
          <w:rFonts w:hint="eastAsia" w:ascii="仿宋_GB2312" w:hAnsi="仿宋" w:eastAsia="仿宋_GB2312" w:cs="黑体"/>
          <w:b/>
          <w:bCs/>
          <w:kern w:val="0"/>
          <w:sz w:val="28"/>
          <w:szCs w:val="28"/>
        </w:rPr>
        <w:t>六、竞赛试题</w:t>
      </w:r>
    </w:p>
    <w:p>
      <w:pPr>
        <w:widowControl w:val="0"/>
        <w:tabs>
          <w:tab w:val="right" w:leader="dot" w:pos="8400"/>
        </w:tabs>
        <w:wordWrap/>
        <w:adjustRightInd/>
        <w:snapToGrid/>
        <w:spacing w:beforeLines="50" w:afterLines="50" w:line="560" w:lineRule="exact"/>
        <w:ind w:left="-105" w:leftChars="-50" w:right="0" w:firstLine="560" w:firstLineChars="200"/>
        <w:jc w:val="both"/>
        <w:textAlignment w:val="auto"/>
        <w:outlineLvl w:val="9"/>
        <w:rPr>
          <w:rFonts w:ascii="仿宋_GB2312" w:hAnsi="仿宋" w:eastAsia="仿宋_GB2312" w:cs="黑体"/>
          <w:bCs/>
          <w:kern w:val="0"/>
          <w:sz w:val="28"/>
          <w:szCs w:val="28"/>
        </w:rPr>
      </w:pPr>
      <w:r>
        <w:rPr>
          <w:rFonts w:hint="eastAsia" w:ascii="仿宋_GB2312" w:hAnsi="仿宋" w:eastAsia="仿宋_GB2312" w:cs="黑体"/>
          <w:bCs/>
          <w:kern w:val="0"/>
          <w:sz w:val="28"/>
          <w:szCs w:val="28"/>
        </w:rPr>
        <w:t>（一）试题库</w:t>
      </w:r>
    </w:p>
    <w:p>
      <w:pPr>
        <w:widowControl w:val="0"/>
        <w:tabs>
          <w:tab w:val="right" w:leader="dot" w:pos="8400"/>
        </w:tabs>
        <w:wordWrap/>
        <w:adjustRightInd/>
        <w:snapToGrid/>
        <w:spacing w:beforeLines="50" w:afterLines="50" w:line="560" w:lineRule="exact"/>
        <w:ind w:left="-105" w:leftChars="-50" w:right="0" w:firstLine="560" w:firstLineChars="200"/>
        <w:jc w:val="both"/>
        <w:textAlignment w:val="auto"/>
        <w:outlineLvl w:val="9"/>
        <w:rPr>
          <w:rFonts w:ascii="仿宋_GB2312" w:hAnsi="仿宋" w:eastAsia="仿宋_GB2312" w:cs="黑体"/>
          <w:bCs/>
          <w:kern w:val="0"/>
          <w:sz w:val="28"/>
          <w:szCs w:val="28"/>
        </w:rPr>
      </w:pPr>
      <w:r>
        <w:rPr>
          <w:rFonts w:hint="eastAsia" w:ascii="仿宋_GB2312" w:hAnsi="仿宋" w:eastAsia="仿宋_GB2312" w:cs="黑体"/>
          <w:bCs/>
          <w:kern w:val="0"/>
          <w:sz w:val="28"/>
          <w:szCs w:val="28"/>
        </w:rPr>
        <w:t>本赛项试题建立试题库，公开比赛样题。赛项专家组将针对全国高职高专学生的实际水平，结合当下经济发展趋势和不同行业、企业的业务发展，经过精心组织和筛选，最后选定不少于10套试题组成试题库，赛前根据大赛试题产生办法从题库中抽取比赛试题。</w:t>
      </w:r>
    </w:p>
    <w:p>
      <w:pPr>
        <w:widowControl w:val="0"/>
        <w:tabs>
          <w:tab w:val="right" w:leader="dot" w:pos="8400"/>
        </w:tabs>
        <w:wordWrap/>
        <w:adjustRightInd/>
        <w:snapToGrid/>
        <w:spacing w:beforeLines="50" w:afterLines="50" w:line="560" w:lineRule="exact"/>
        <w:ind w:left="-105" w:leftChars="-50" w:right="0" w:firstLine="560" w:firstLineChars="200"/>
        <w:jc w:val="both"/>
        <w:textAlignment w:val="auto"/>
        <w:outlineLvl w:val="9"/>
        <w:rPr>
          <w:rFonts w:ascii="仿宋_GB2312" w:hAnsi="仿宋" w:eastAsia="仿宋_GB2312" w:cs="黑体"/>
          <w:bCs/>
          <w:color w:val="000000"/>
          <w:kern w:val="0"/>
          <w:sz w:val="28"/>
          <w:szCs w:val="28"/>
        </w:rPr>
      </w:pPr>
      <w:r>
        <w:rPr>
          <w:rFonts w:hint="eastAsia" w:ascii="仿宋_GB2312" w:hAnsi="仿宋" w:eastAsia="仿宋_GB2312" w:cs="黑体"/>
          <w:bCs/>
          <w:color w:val="000000"/>
          <w:kern w:val="0"/>
          <w:sz w:val="28"/>
          <w:szCs w:val="28"/>
        </w:rPr>
        <w:t>（二）样题</w:t>
      </w:r>
    </w:p>
    <w:p>
      <w:pPr>
        <w:widowControl w:val="0"/>
        <w:wordWrap/>
        <w:adjustRightInd/>
        <w:snapToGrid/>
        <w:spacing w:line="560" w:lineRule="exact"/>
        <w:ind w:right="0" w:firstLine="560" w:firstLineChars="200"/>
        <w:jc w:val="both"/>
        <w:textAlignment w:val="auto"/>
        <w:outlineLvl w:val="9"/>
        <w:rPr>
          <w:rFonts w:ascii="仿宋_GB2312" w:hAnsi="仿宋" w:eastAsia="仿宋_GB2312"/>
          <w:bCs/>
          <w:sz w:val="28"/>
          <w:szCs w:val="28"/>
        </w:rPr>
      </w:pPr>
      <w:r>
        <w:rPr>
          <w:rFonts w:ascii="仿宋_GB2312" w:hAnsi="仿宋" w:eastAsia="仿宋_GB2312" w:cs="仿宋"/>
          <w:kern w:val="0"/>
          <w:sz w:val="28"/>
          <w:szCs w:val="28"/>
        </w:rPr>
        <w:t xml:space="preserve">1. 职场描述 </w:t>
      </w:r>
      <w:r>
        <w:rPr>
          <w:rFonts w:ascii="仿宋_GB2312" w:hAnsi="仿宋" w:eastAsia="仿宋_GB2312"/>
          <w:bCs/>
          <w:sz w:val="28"/>
          <w:szCs w:val="28"/>
        </w:rPr>
        <w:t>(Presentation)</w:t>
      </w:r>
      <w:r>
        <w:rPr>
          <w:rFonts w:ascii="仿宋_GB2312" w:hAnsi="仿宋" w:eastAsia="仿宋_GB2312"/>
          <w:bCs/>
          <w:sz w:val="28"/>
          <w:szCs w:val="28"/>
        </w:rPr>
        <w:tab/>
      </w:r>
      <w:r>
        <w:rPr>
          <w:rFonts w:ascii="仿宋_GB2312" w:hAnsi="仿宋" w:eastAsia="仿宋_GB2312"/>
          <w:bCs/>
          <w:sz w:val="28"/>
          <w:szCs w:val="28"/>
        </w:rPr>
        <w:tab/>
      </w:r>
      <w:r>
        <w:rPr>
          <w:rFonts w:ascii="仿宋_GB2312" w:hAnsi="仿宋" w:eastAsia="仿宋_GB2312"/>
          <w:bCs/>
          <w:sz w:val="28"/>
          <w:szCs w:val="28"/>
        </w:rPr>
        <w:tab/>
      </w:r>
      <w:r>
        <w:rPr>
          <w:rFonts w:ascii="仿宋_GB2312" w:hAnsi="仿宋" w:eastAsia="仿宋_GB2312"/>
          <w:bCs/>
          <w:sz w:val="28"/>
          <w:szCs w:val="28"/>
        </w:rPr>
        <w:t xml:space="preserve">       </w:t>
      </w:r>
      <w:r>
        <w:rPr>
          <w:rFonts w:hint="eastAsia" w:ascii="仿宋_GB2312" w:hAnsi="仿宋" w:eastAsia="仿宋_GB2312"/>
          <w:bCs/>
          <w:sz w:val="28"/>
          <w:szCs w:val="28"/>
        </w:rPr>
        <w:t xml:space="preserve"> </w:t>
      </w:r>
      <w:r>
        <w:rPr>
          <w:rFonts w:ascii="仿宋_GB2312" w:hAnsi="仿宋" w:eastAsia="仿宋_GB2312"/>
          <w:bCs/>
          <w:sz w:val="28"/>
          <w:szCs w:val="28"/>
        </w:rPr>
        <w:t xml:space="preserve"> (3 minutes)</w:t>
      </w:r>
    </w:p>
    <w:tbl>
      <w:tblPr>
        <w:tblStyle w:val="16"/>
        <w:tblW w:w="8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0" w:hRule="atLeast"/>
        </w:trPr>
        <w:tc>
          <w:tcPr>
            <w:tcW w:w="8582" w:type="dxa"/>
            <w:vAlign w:val="top"/>
          </w:tcPr>
          <w:p>
            <w:pPr>
              <w:tabs>
                <w:tab w:val="left" w:pos="210"/>
              </w:tabs>
              <w:spacing w:line="560" w:lineRule="atLeast"/>
              <w:rPr>
                <w:rFonts w:ascii="仿宋_GB2312" w:hAnsi="仿宋" w:eastAsia="仿宋_GB2312"/>
                <w:bCs/>
                <w:sz w:val="24"/>
              </w:rPr>
            </w:pPr>
            <w:r>
              <w:rPr>
                <w:rFonts w:hint="eastAsia" w:ascii="仿宋_GB2312" w:hAnsi="仿宋" w:eastAsia="仿宋_GB2312"/>
                <w:bCs/>
                <w:sz w:val="24"/>
              </w:rPr>
              <w:t>Task:</w:t>
            </w:r>
            <w:r>
              <w:rPr>
                <w:rFonts w:hint="eastAsia" w:ascii="仿宋_GB2312" w:hAnsi="仿宋" w:eastAsia="仿宋_GB2312"/>
                <w:bCs/>
                <w:sz w:val="24"/>
              </w:rPr>
              <w:tab/>
            </w:r>
            <w:r>
              <w:rPr>
                <w:rFonts w:hint="eastAsia" w:ascii="仿宋_GB2312" w:hAnsi="仿宋" w:eastAsia="仿宋_GB2312"/>
                <w:bCs/>
                <w:sz w:val="24"/>
              </w:rPr>
              <w:t xml:space="preserve">You are required to talk about the following chart, giving your comments on possible causes of the survey results. </w:t>
            </w:r>
          </w:p>
        </w:tc>
      </w:tr>
    </w:tbl>
    <w:p>
      <w:pPr>
        <w:spacing w:line="560" w:lineRule="atLeast"/>
        <w:rPr>
          <w:rFonts w:ascii="仿宋_GB2312" w:hAnsi="仿宋" w:eastAsia="仿宋_GB2312" w:cs="Arial"/>
          <w:color w:val="0044CC"/>
          <w:shd w:val="clear" w:color="auto" w:fill="F8F8F8"/>
        </w:rPr>
      </w:pPr>
    </w:p>
    <w:p>
      <w:pPr>
        <w:spacing w:line="560" w:lineRule="atLeast"/>
        <w:rPr>
          <w:rFonts w:ascii="仿宋_GB2312" w:hAnsi="仿宋" w:eastAsia="仿宋_GB2312" w:cs="Arial"/>
          <w:color w:val="0044CC"/>
          <w:shd w:val="clear" w:color="auto" w:fill="F8F8F8"/>
        </w:rPr>
      </w:pPr>
      <w:r>
        <w:rPr>
          <w:rFonts w:hint="eastAsia" w:ascii="仿宋_GB2312" w:hAnsi="仿宋" w:eastAsia="仿宋_GB2312" w:cs="Arial"/>
          <w:color w:val="0044CC"/>
          <w:kern w:val="2"/>
          <w:sz w:val="21"/>
          <w:szCs w:val="24"/>
          <w:shd w:val="clear" w:color="auto" w:fill="F8F8F8"/>
          <w:lang w:val="en-US" w:eastAsia="zh-CN" w:bidi="ar-SA"/>
        </w:rPr>
        <w:pict>
          <v:shape id="图片 1" o:spid="_x0000_s1026" type="#_x0000_t75" style="height:324.3pt;width:329.9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pacing w:before="100" w:beforeAutospacing="1" w:after="100" w:afterAutospacing="1" w:line="560" w:lineRule="atLeast"/>
        <w:ind w:firstLine="700" w:firstLineChars="250"/>
        <w:rPr>
          <w:rFonts w:ascii="仿宋_GB2312" w:hAnsi="仿宋" w:eastAsia="仿宋_GB2312" w:cs="仿宋"/>
          <w:kern w:val="0"/>
          <w:sz w:val="28"/>
          <w:szCs w:val="28"/>
        </w:rPr>
      </w:pPr>
      <w:r>
        <w:rPr>
          <w:rFonts w:ascii="仿宋_GB2312" w:hAnsi="仿宋" w:eastAsia="仿宋_GB2312" w:cs="仿宋"/>
          <w:kern w:val="0"/>
          <w:sz w:val="28"/>
          <w:szCs w:val="28"/>
        </w:rPr>
        <w:t xml:space="preserve">2.情景交流 </w:t>
      </w:r>
      <w:r>
        <w:rPr>
          <w:rFonts w:ascii="仿宋_GB2312" w:hAnsi="仿宋" w:eastAsia="仿宋_GB2312"/>
          <w:bCs/>
          <w:sz w:val="28"/>
          <w:szCs w:val="28"/>
        </w:rPr>
        <w:t>(Interview)</w:t>
      </w:r>
      <w:r>
        <w:rPr>
          <w:rFonts w:ascii="仿宋_GB2312" w:hAnsi="仿宋" w:eastAsia="仿宋_GB2312"/>
          <w:bCs/>
          <w:sz w:val="28"/>
          <w:szCs w:val="28"/>
        </w:rPr>
        <w:tab/>
      </w:r>
      <w:r>
        <w:rPr>
          <w:rFonts w:ascii="仿宋_GB2312" w:hAnsi="仿宋" w:eastAsia="仿宋_GB2312" w:cs="仿宋"/>
          <w:kern w:val="0"/>
          <w:sz w:val="28"/>
          <w:szCs w:val="28"/>
        </w:rPr>
        <w:tab/>
      </w:r>
      <w:r>
        <w:rPr>
          <w:rFonts w:ascii="仿宋_GB2312" w:hAnsi="仿宋" w:eastAsia="仿宋_GB2312" w:cs="仿宋"/>
          <w:kern w:val="0"/>
          <w:sz w:val="28"/>
          <w:szCs w:val="28"/>
        </w:rPr>
        <w:tab/>
      </w:r>
      <w:r>
        <w:rPr>
          <w:rFonts w:ascii="仿宋_GB2312" w:hAnsi="仿宋" w:eastAsia="仿宋_GB2312" w:cs="仿宋"/>
          <w:kern w:val="0"/>
          <w:sz w:val="28"/>
          <w:szCs w:val="28"/>
        </w:rPr>
        <w:tab/>
      </w:r>
      <w:r>
        <w:rPr>
          <w:rFonts w:ascii="仿宋_GB2312" w:hAnsi="仿宋" w:eastAsia="仿宋_GB2312" w:cs="仿宋"/>
          <w:kern w:val="0"/>
          <w:sz w:val="28"/>
          <w:szCs w:val="28"/>
        </w:rPr>
        <w:t xml:space="preserve">           </w:t>
      </w:r>
      <w:r>
        <w:rPr>
          <w:rFonts w:ascii="仿宋_GB2312" w:hAnsi="仿宋" w:eastAsia="仿宋_GB2312"/>
          <w:bCs/>
          <w:sz w:val="28"/>
          <w:szCs w:val="28"/>
        </w:rPr>
        <w:t xml:space="preserve"> (3 minutes)</w:t>
      </w:r>
    </w:p>
    <w:tbl>
      <w:tblPr>
        <w:tblStyle w:val="1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vAlign w:val="top"/>
          </w:tcPr>
          <w:p>
            <w:pPr>
              <w:spacing w:before="100" w:beforeAutospacing="1" w:after="100" w:afterAutospacing="1" w:line="560" w:lineRule="atLeast"/>
              <w:rPr>
                <w:rFonts w:ascii="仿宋_GB2312" w:hAnsi="仿宋" w:eastAsia="仿宋_GB2312" w:cs="仿宋"/>
                <w:kern w:val="0"/>
                <w:sz w:val="24"/>
              </w:rPr>
            </w:pPr>
            <w:r>
              <w:rPr>
                <w:rFonts w:hint="eastAsia" w:ascii="仿宋_GB2312" w:hAnsi="仿宋" w:eastAsia="仿宋_GB2312"/>
                <w:b/>
                <w:bCs/>
                <w:sz w:val="24"/>
              </w:rPr>
              <w:t xml:space="preserve">Now you’ll see a poster. </w:t>
            </w:r>
          </w:p>
        </w:tc>
      </w:tr>
    </w:tbl>
    <w:p>
      <w:pPr>
        <w:spacing w:line="560" w:lineRule="atLeast"/>
        <w:rPr>
          <w:rFonts w:ascii="仿宋_GB2312" w:hAnsi="仿宋" w:eastAsia="仿宋_GB2312"/>
        </w:rPr>
      </w:pPr>
      <w:r>
        <w:rPr>
          <w:rFonts w:hint="eastAsia" w:ascii="仿宋_GB2312" w:hAnsi="仿宋" w:eastAsia="仿宋_GB2312" w:cs="Times New Roman"/>
          <w:kern w:val="2"/>
          <w:sz w:val="21"/>
          <w:szCs w:val="24"/>
          <w:lang w:val="en-US" w:eastAsia="zh-CN" w:bidi="ar-SA"/>
        </w:rPr>
        <w:pict>
          <v:shape id="图片 2" o:spid="_x0000_s1027" type="#_x0000_t75" style="height:360pt;width:334.3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wordWrap/>
        <w:spacing w:beforeAutospacing="0" w:afterAutospacing="0"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PUBLIC NOTICE of NONDISCRIMINATION: Northland Pioneer College does not discriminate on the basis of race, color, national origin, religion, marital status, gender, age or disability in admission or access to, or enjoyment in its educational programs or activities. For more information call 1-800-266-7845×6244 or 928-536-6244.</w:t>
      </w:r>
    </w:p>
    <w:p>
      <w:pPr>
        <w:wordWrap/>
        <w:spacing w:beforeAutospacing="0" w:afterAutospacing="0"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NOTE: Food for your soul; Solar (Sol) for your food. Sustainability: 可持续性</w:t>
      </w:r>
    </w:p>
    <w:p>
      <w:pPr>
        <w:wordWrap/>
        <w:spacing w:beforeAutospacing="0" w:afterAutospacing="0" w:line="560" w:lineRule="exact"/>
        <w:textAlignment w:val="auto"/>
        <w:outlineLvl w:val="9"/>
        <w:rPr>
          <w:rFonts w:hint="eastAsia" w:ascii="仿宋" w:hAnsi="仿宋" w:eastAsia="仿宋" w:cs="仿宋"/>
          <w:sz w:val="28"/>
          <w:szCs w:val="28"/>
        </w:rPr>
      </w:pPr>
    </w:p>
    <w:tbl>
      <w:tblPr>
        <w:tblStyle w:val="1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vAlign w:val="top"/>
          </w:tcPr>
          <w:p>
            <w:pPr>
              <w:wordWrap/>
              <w:spacing w:beforeAutospacing="0" w:afterAutospacing="0" w:line="560" w:lineRule="exact"/>
              <w:textAlignment w:val="auto"/>
              <w:outlineLvl w:val="9"/>
              <w:rPr>
                <w:rFonts w:hint="eastAsia" w:ascii="仿宋" w:hAnsi="仿宋" w:eastAsia="仿宋" w:cs="仿宋"/>
                <w:b/>
                <w:bCs/>
                <w:sz w:val="28"/>
                <w:szCs w:val="28"/>
                <w:u w:val="single"/>
              </w:rPr>
            </w:pPr>
            <w:r>
              <w:rPr>
                <w:rFonts w:hint="eastAsia" w:ascii="仿宋" w:hAnsi="仿宋" w:eastAsia="仿宋" w:cs="仿宋"/>
                <w:b/>
                <w:bCs/>
                <w:sz w:val="28"/>
                <w:szCs w:val="28"/>
                <w:u w:val="single"/>
              </w:rPr>
              <w:t>Task:</w:t>
            </w:r>
            <w:r>
              <w:rPr>
                <w:rFonts w:hint="eastAsia" w:ascii="仿宋" w:hAnsi="仿宋" w:eastAsia="仿宋" w:cs="仿宋"/>
                <w:b/>
                <w:bCs/>
                <w:sz w:val="28"/>
                <w:szCs w:val="28"/>
              </w:rPr>
              <w:t xml:space="preserve"> Suppose you’re the secretary working at Northland Pioneer College and someone is interested in the course. You will talk with the person and answer his /her questions. </w:t>
            </w:r>
          </w:p>
        </w:tc>
      </w:tr>
    </w:tbl>
    <w:p>
      <w:pPr>
        <w:wordWrap/>
        <w:spacing w:beforeAutospacing="0" w:afterAutospacing="0" w:line="560" w:lineRule="exact"/>
        <w:textAlignment w:val="auto"/>
        <w:outlineLvl w:val="9"/>
        <w:rPr>
          <w:rFonts w:hint="eastAsia" w:ascii="仿宋" w:hAnsi="仿宋" w:eastAsia="仿宋" w:cs="仿宋"/>
          <w:b/>
          <w:sz w:val="28"/>
          <w:szCs w:val="28"/>
        </w:rPr>
      </w:pPr>
      <w:r>
        <w:rPr>
          <w:rFonts w:hint="eastAsia" w:ascii="仿宋" w:hAnsi="仿宋" w:eastAsia="仿宋" w:cs="仿宋"/>
          <w:b/>
          <w:sz w:val="28"/>
          <w:szCs w:val="28"/>
        </w:rPr>
        <w:t>[Contestant:</w:t>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 secretary at the college</w:t>
      </w:r>
    </w:p>
    <w:p>
      <w:pPr>
        <w:wordWrap/>
        <w:spacing w:beforeAutospacing="0" w:afterAutospacing="0" w:line="560" w:lineRule="exact"/>
        <w:textAlignment w:val="auto"/>
        <w:outlineLvl w:val="9"/>
        <w:rPr>
          <w:rFonts w:hint="eastAsia" w:ascii="仿宋" w:hAnsi="仿宋" w:eastAsia="仿宋" w:cs="仿宋"/>
          <w:b/>
          <w:sz w:val="28"/>
          <w:szCs w:val="28"/>
        </w:rPr>
      </w:pPr>
      <w:r>
        <w:rPr>
          <w:rFonts w:hint="eastAsia" w:ascii="仿宋" w:hAnsi="仿宋" w:eastAsia="仿宋" w:cs="仿宋"/>
          <w:b/>
          <w:sz w:val="28"/>
          <w:szCs w:val="28"/>
        </w:rPr>
        <w:t>Question Master:</w:t>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 person who is interested in the course</w:t>
      </w:r>
    </w:p>
    <w:p>
      <w:pPr>
        <w:wordWrap/>
        <w:spacing w:beforeAutospacing="0" w:afterAutospacing="0" w:line="560" w:lineRule="exact"/>
        <w:textAlignment w:val="auto"/>
        <w:outlineLvl w:val="9"/>
        <w:rPr>
          <w:rFonts w:hint="eastAsia" w:ascii="仿宋" w:hAnsi="仿宋" w:eastAsia="仿宋" w:cs="仿宋"/>
          <w:b/>
          <w:sz w:val="28"/>
          <w:szCs w:val="28"/>
        </w:rPr>
      </w:pPr>
      <w:r>
        <w:rPr>
          <w:rFonts w:hint="eastAsia" w:ascii="仿宋" w:hAnsi="仿宋" w:eastAsia="仿宋" w:cs="仿宋"/>
          <w:b/>
          <w:sz w:val="28"/>
          <w:szCs w:val="28"/>
        </w:rPr>
        <w:t>No. of Questions:</w:t>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8-10]</w:t>
      </w:r>
    </w:p>
    <w:p>
      <w:pPr>
        <w:wordWrap/>
        <w:spacing w:beforeAutospacing="0" w:afterAutospacing="0" w:line="560" w:lineRule="exact"/>
        <w:ind w:firstLine="560" w:firstLineChars="200"/>
        <w:jc w:val="left"/>
        <w:textAlignment w:val="auto"/>
        <w:outlineLvl w:val="9"/>
        <w:rPr>
          <w:rFonts w:hint="eastAsia" w:ascii="仿宋" w:hAnsi="仿宋" w:eastAsia="仿宋" w:cs="仿宋"/>
          <w:bCs/>
          <w:sz w:val="28"/>
          <w:szCs w:val="28"/>
        </w:rPr>
      </w:pPr>
      <w:r>
        <w:rPr>
          <w:rFonts w:hint="eastAsia" w:ascii="仿宋" w:hAnsi="仿宋" w:eastAsia="仿宋" w:cs="仿宋"/>
          <w:kern w:val="0"/>
          <w:sz w:val="28"/>
          <w:szCs w:val="28"/>
        </w:rPr>
        <w:t xml:space="preserve">3.职场考验 </w:t>
      </w:r>
      <w:r>
        <w:rPr>
          <w:rFonts w:hint="eastAsia" w:ascii="仿宋" w:hAnsi="仿宋" w:eastAsia="仿宋" w:cs="仿宋"/>
          <w:bCs/>
          <w:sz w:val="28"/>
          <w:szCs w:val="28"/>
        </w:rPr>
        <w:t>(Role-Play)                      (10 minutes)</w:t>
      </w:r>
    </w:p>
    <w:p>
      <w:pPr>
        <w:wordWrap/>
        <w:spacing w:beforeAutospacing="0" w:afterAutospacing="0" w:line="560" w:lineRule="exac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场景：campus</w:t>
      </w:r>
    </w:p>
    <w:p>
      <w:pPr>
        <w:wordWrap/>
        <w:spacing w:beforeAutospacing="0" w:afterAutospacing="0" w:line="56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参赛选手首先根据抽取的场景单词“campus”进行情景设计，如把“campus”设计为在校园内举行一场校园招聘（campus interview）；第二步分配角色，每位小组成员至少扮演一个情景中的角色，例如一名选手扮演来自企业的招聘人士，另外三名选手扮演应聘的学生；第三步分角色表演。</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例如：</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1: Hey, look at that poster. It’s campus interview.</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2: Let’s take a close look.</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1: It’s today! Shall we go and have a try? It’s in gym center.</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2: Wait a minute. Are we going there in sportswear?</w:t>
      </w:r>
    </w:p>
    <w:p>
      <w:pPr>
        <w:wordWrap/>
        <w:spacing w:beforeAutospacing="0" w:afterAutospacing="0" w:line="560" w:lineRule="exact"/>
        <w:ind w:left="1655" w:leftChars="228" w:hanging="1176" w:hangingChars="49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1: Oh, thank you for reminding me of that. Let’s go back to our dorm and get changed.</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2: And don’t forget our CVs!</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1: Right.</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p>
    <w:p>
      <w:pPr>
        <w:wordWrap/>
        <w:spacing w:beforeAutospacing="0" w:afterAutospacing="0" w:line="560" w:lineRule="exact"/>
        <w:ind w:firstLine="480" w:firstLineChars="200"/>
        <w:textAlignment w:val="auto"/>
        <w:outlineLvl w:val="9"/>
        <w:rPr>
          <w:rFonts w:hint="eastAsia" w:ascii="仿宋" w:hAnsi="仿宋" w:eastAsia="仿宋" w:cs="仿宋"/>
          <w:bCs/>
          <w:i/>
          <w:sz w:val="28"/>
          <w:szCs w:val="28"/>
        </w:rPr>
      </w:pPr>
      <w:r>
        <w:rPr>
          <w:rFonts w:hint="eastAsia" w:ascii="仿宋" w:hAnsi="仿宋" w:eastAsia="仿宋" w:cs="仿宋"/>
          <w:bCs/>
          <w:i/>
          <w:sz w:val="28"/>
          <w:szCs w:val="28"/>
        </w:rPr>
        <w:t>(The two students meet their classmate who comes out of the gym center.)</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 xml:space="preserve">Student 3: Hi, nice to meet both of you here. </w:t>
      </w:r>
    </w:p>
    <w:p>
      <w:pPr>
        <w:wordWrap/>
        <w:spacing w:beforeAutospacing="0" w:afterAutospacing="0" w:line="560" w:lineRule="exact"/>
        <w:ind w:left="1648" w:leftChars="228" w:hanging="1169" w:hangingChars="487"/>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1: Nice to meet you, too. How did you know the campus interview here?</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3: I saw the poster last night.</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2: Have you got an offer?</w:t>
      </w:r>
    </w:p>
    <w:p>
      <w:pPr>
        <w:wordWrap/>
        <w:spacing w:beforeAutospacing="0" w:afterAutospacing="0" w:line="560" w:lineRule="exact"/>
        <w:ind w:left="1598" w:leftChars="257" w:hanging="1058" w:hangingChars="441"/>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3: You said it. And what’s good for you is: this company is hiring more, so hurry up!</w:t>
      </w:r>
    </w:p>
    <w:p>
      <w:pPr>
        <w:wordWrap/>
        <w:spacing w:beforeAutospacing="0" w:afterAutospacing="0" w:line="560" w:lineRule="exact"/>
        <w:ind w:left="1500" w:leftChars="200" w:hanging="1080" w:hangingChars="45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2: Where can we find that company?</w:t>
      </w:r>
    </w:p>
    <w:p>
      <w:pPr>
        <w:wordWrap/>
        <w:spacing w:beforeAutospacing="0" w:afterAutospacing="0" w:line="560" w:lineRule="exact"/>
        <w:ind w:left="1500" w:leftChars="200" w:hanging="1080" w:hangingChars="45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3: NO. 3 on the left. Good luck to both of you…</w:t>
      </w:r>
    </w:p>
    <w:p>
      <w:pPr>
        <w:wordWrap/>
        <w:spacing w:beforeAutospacing="0" w:afterAutospacing="0" w:line="560" w:lineRule="exact"/>
        <w:ind w:left="1500" w:leftChars="200" w:hanging="1080" w:hangingChars="450"/>
        <w:textAlignment w:val="auto"/>
        <w:outlineLvl w:val="9"/>
        <w:rPr>
          <w:rFonts w:hint="eastAsia" w:ascii="仿宋" w:hAnsi="仿宋" w:eastAsia="仿宋" w:cs="仿宋"/>
          <w:bCs/>
          <w:sz w:val="28"/>
          <w:szCs w:val="28"/>
        </w:rPr>
      </w:pPr>
    </w:p>
    <w:p>
      <w:pPr>
        <w:wordWrap/>
        <w:spacing w:beforeAutospacing="0" w:afterAutospacing="0" w:line="560" w:lineRule="exact"/>
        <w:ind w:firstLine="480" w:firstLineChars="200"/>
        <w:textAlignment w:val="auto"/>
        <w:outlineLvl w:val="9"/>
        <w:rPr>
          <w:rFonts w:hint="eastAsia" w:ascii="仿宋" w:hAnsi="仿宋" w:eastAsia="仿宋" w:cs="仿宋"/>
          <w:bCs/>
          <w:i/>
          <w:sz w:val="28"/>
          <w:szCs w:val="28"/>
        </w:rPr>
      </w:pPr>
      <w:r>
        <w:rPr>
          <w:rFonts w:hint="eastAsia" w:ascii="仿宋" w:hAnsi="仿宋" w:eastAsia="仿宋" w:cs="仿宋"/>
          <w:bCs/>
          <w:i/>
          <w:sz w:val="28"/>
          <w:szCs w:val="28"/>
        </w:rPr>
        <w:t>(The two students get seated in front of the employer.)</w:t>
      </w:r>
    </w:p>
    <w:p>
      <w:pPr>
        <w:wordWrap/>
        <w:spacing w:beforeAutospacing="0" w:afterAutospacing="0" w:line="560" w:lineRule="exact"/>
        <w:ind w:firstLine="48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Employer: Thank you for having interest in our company.</w:t>
      </w:r>
    </w:p>
    <w:p>
      <w:pPr>
        <w:wordWrap/>
        <w:spacing w:beforeAutospacing="0" w:afterAutospacing="0" w:line="560" w:lineRule="exact"/>
        <w:ind w:left="1655" w:leftChars="228" w:hanging="1176" w:hangingChars="49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1: My pleasure to be here. This is a very famous company in international trade.</w:t>
      </w:r>
    </w:p>
    <w:p>
      <w:pPr>
        <w:wordWrap/>
        <w:spacing w:beforeAutospacing="0" w:afterAutospacing="0" w:line="560" w:lineRule="exact"/>
        <w:ind w:left="1618" w:leftChars="200" w:hanging="1198" w:hangingChars="499"/>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2: Yes. I have always wanted to work there since I’m a college student. I’ve also heard that this company provides excellent work opportunity abroad.</w:t>
      </w:r>
    </w:p>
    <w:p>
      <w:pPr>
        <w:wordWrap/>
        <w:spacing w:beforeAutospacing="0" w:afterAutospacing="0" w:line="560" w:lineRule="exact"/>
        <w:ind w:left="1620" w:leftChars="200" w:hanging="1200" w:hangingChars="5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Employer: You know much about us already. Let me get to know you more then. Why do you think I should hire you?</w:t>
      </w:r>
    </w:p>
    <w:p>
      <w:pPr>
        <w:wordWrap/>
        <w:spacing w:beforeAutospacing="0" w:afterAutospacing="0" w:line="560" w:lineRule="exact"/>
        <w:ind w:left="1620" w:leftChars="200" w:hanging="1200" w:hangingChars="5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Student 1: Because international trade is my major and my score is very good…</w:t>
      </w:r>
    </w:p>
    <w:p>
      <w:pPr>
        <w:wordWrap/>
        <w:spacing w:beforeAutospacing="0" w:afterAutospacing="0" w:line="560" w:lineRule="exact"/>
        <w:ind w:left="1620" w:leftChars="200" w:hanging="1200" w:hangingChars="5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 xml:space="preserve">Student 2: I have every passion to work there. I will work for the company as best as I can and earn the opportunity to work abroad. I am very happy to progress with the company together… </w:t>
      </w:r>
    </w:p>
    <w:p>
      <w:pPr>
        <w:wordWrap/>
        <w:spacing w:beforeAutospacing="0" w:afterAutospacing="0" w:line="560" w:lineRule="exact"/>
        <w:ind w:left="1620" w:leftChars="200" w:hanging="1200" w:hangingChars="500"/>
        <w:textAlignment w:val="auto"/>
        <w:outlineLvl w:val="9"/>
        <w:rPr>
          <w:rFonts w:hint="eastAsia" w:ascii="仿宋" w:hAnsi="仿宋" w:eastAsia="仿宋" w:cs="仿宋"/>
          <w:bCs/>
          <w:sz w:val="28"/>
          <w:szCs w:val="28"/>
        </w:rPr>
      </w:pPr>
    </w:p>
    <w:p>
      <w:pPr>
        <w:wordWrap/>
        <w:spacing w:beforeAutospacing="0" w:afterAutospacing="0" w:line="560" w:lineRule="exact"/>
        <w:ind w:left="1620" w:leftChars="200" w:hanging="1200" w:hangingChars="500"/>
        <w:jc w:val="center"/>
        <w:textAlignment w:val="auto"/>
        <w:outlineLvl w:val="9"/>
        <w:rPr>
          <w:rFonts w:hint="eastAsia" w:ascii="仿宋" w:hAnsi="仿宋" w:eastAsia="仿宋" w:cs="仿宋"/>
          <w:bCs/>
          <w:i/>
          <w:sz w:val="28"/>
          <w:szCs w:val="28"/>
        </w:rPr>
      </w:pPr>
      <w:r>
        <w:rPr>
          <w:rFonts w:hint="eastAsia" w:ascii="仿宋" w:hAnsi="仿宋" w:eastAsia="仿宋" w:cs="仿宋"/>
          <w:bCs/>
          <w:i/>
          <w:sz w:val="28"/>
          <w:szCs w:val="28"/>
        </w:rPr>
        <w:t>(To the audience)</w:t>
      </w:r>
    </w:p>
    <w:p>
      <w:pPr>
        <w:wordWrap/>
        <w:spacing w:beforeAutospacing="0" w:afterAutospacing="0" w:line="560" w:lineRule="exac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Employer: Whom do you think I am supposed to hire?</w:t>
      </w:r>
    </w:p>
    <w:p>
      <w:pPr>
        <w:tabs>
          <w:tab w:val="right" w:leader="dot" w:pos="8400"/>
        </w:tabs>
        <w:wordWrap/>
        <w:spacing w:beforeAutospacing="0" w:afterAutospacing="0" w:line="560" w:lineRule="exact"/>
        <w:ind w:firstLine="560" w:firstLineChars="200"/>
        <w:textAlignment w:val="auto"/>
        <w:outlineLvl w:val="9"/>
        <w:rPr>
          <w:rFonts w:hint="eastAsia" w:ascii="仿宋" w:hAnsi="仿宋" w:eastAsia="仿宋" w:cs="仿宋"/>
          <w:bCs/>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即席辩论</w:t>
      </w:r>
      <w:r>
        <w:rPr>
          <w:rFonts w:hint="eastAsia" w:ascii="仿宋" w:hAnsi="仿宋" w:eastAsia="仿宋" w:cs="仿宋"/>
          <w:bCs/>
          <w:sz w:val="28"/>
          <w:szCs w:val="28"/>
        </w:rPr>
        <w:t>（Debate）                      ( 5 minutes)</w:t>
      </w:r>
    </w:p>
    <w:p>
      <w:pPr>
        <w:wordWrap/>
        <w:spacing w:beforeAutospacing="0" w:afterAutospacing="0" w:line="560" w:lineRule="exact"/>
        <w:ind w:firstLine="470" w:firstLineChars="196"/>
        <w:textAlignment w:val="auto"/>
        <w:outlineLvl w:val="9"/>
        <w:rPr>
          <w:rFonts w:hint="eastAsia" w:ascii="仿宋" w:hAnsi="仿宋" w:eastAsia="仿宋" w:cs="仿宋"/>
          <w:sz w:val="28"/>
          <w:szCs w:val="28"/>
        </w:rPr>
      </w:pPr>
      <w:r>
        <w:rPr>
          <w:rFonts w:hint="eastAsia" w:ascii="仿宋" w:hAnsi="仿宋" w:eastAsia="仿宋" w:cs="仿宋"/>
          <w:sz w:val="28"/>
          <w:szCs w:val="28"/>
        </w:rPr>
        <w:t>Background: (背景信息)</w:t>
      </w:r>
    </w:p>
    <w:p>
      <w:pPr>
        <w:pStyle w:val="9"/>
        <w:wordWrap/>
        <w:spacing w:beforeAutospacing="0" w:afterAutospacing="0" w:line="560" w:lineRule="exact"/>
        <w:ind w:left="27" w:leftChars="13" w:right="28"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On May 13, this year’s Mother’s Day, mothers in China received an outpouring of gifts and greetings from their children. For the past years, along with many other Western festivals, Mother’s Day has become popular with the Chinese. However, some people believe China should draw on its own traditions to express gratitude and respect to mothers in a Chinese way, rather than borrow from a Western custom.</w:t>
      </w:r>
    </w:p>
    <w:p>
      <w:pPr>
        <w:wordWrap/>
        <w:spacing w:beforeAutospacing="0" w:afterAutospacing="0" w:line="560" w:lineRule="exact"/>
        <w:textAlignment w:val="auto"/>
        <w:outlineLvl w:val="9"/>
        <w:rPr>
          <w:rFonts w:hint="eastAsia" w:ascii="仿宋" w:hAnsi="仿宋" w:eastAsia="仿宋" w:cs="仿宋"/>
          <w:kern w:val="0"/>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28"/>
          <w:szCs w:val="28"/>
        </w:rPr>
        <w:t>今年5月13日是母亲节，中国的母亲们接到了无数来自孩子们的祝福和礼物。在过去几年中，和其他很多西方节日一样，母亲节也开始在中国盛行。然而，有些人觉得中国人不应仿照西方的模式，应该立足于中国传统，用传统的方式表达对母亲的感激和尊敬。</w:t>
      </w:r>
    </w:p>
    <w:p>
      <w:pPr>
        <w:wordWrap/>
        <w:spacing w:beforeAutospacing="0" w:afterAutospacing="0" w:line="560" w:lineRule="exac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 xml:space="preserve">The question is: Do we need our own Mother’s Day?  </w:t>
      </w:r>
    </w:p>
    <w:p>
      <w:pPr>
        <w:wordWrap/>
        <w:spacing w:beforeAutospacing="0" w:afterAutospacing="0" w:line="560" w:lineRule="exac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题目：我们需要立足于中国传统的母亲节么？</w:t>
      </w:r>
    </w:p>
    <w:p>
      <w:pPr>
        <w:wordWrap/>
        <w:spacing w:beforeAutospacing="0" w:afterAutospacing="0" w:line="560" w:lineRule="exac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For: Yes.</w:t>
      </w:r>
    </w:p>
    <w:p>
      <w:pPr>
        <w:wordWrap/>
        <w:spacing w:beforeAutospacing="0" w:afterAutospacing="0" w:line="560" w:lineRule="exac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正方：我们需要。</w:t>
      </w:r>
    </w:p>
    <w:p>
      <w:pPr>
        <w:wordWrap/>
        <w:spacing w:beforeAutospacing="0" w:afterAutospacing="0" w:line="560" w:lineRule="exac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Against: No.</w:t>
      </w:r>
    </w:p>
    <w:p>
      <w:pPr>
        <w:wordWrap/>
        <w:spacing w:beforeAutospacing="0" w:afterAutospacing="0" w:line="560" w:lineRule="exac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反方：我们不需要。</w:t>
      </w:r>
    </w:p>
    <w:p>
      <w:pPr>
        <w:tabs>
          <w:tab w:val="right" w:leader="dot" w:pos="8400"/>
        </w:tabs>
        <w:wordWrap/>
        <w:spacing w:beforeAutospacing="0" w:afterAutospacing="0" w:line="560" w:lineRule="exact"/>
        <w:ind w:left="-105" w:leftChars="-50" w:firstLine="698" w:firstLineChars="249"/>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七、竞赛规则</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（一）半决赛规则</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比赛分非英语专业和英语专业两个组别进行。评委根据半决赛参赛者“职场描述”、“情景交流”和“职场考验”环节的表现评分（按0分至10分记分，小数点后保留1位，如9.2分）。“职场描述”、“情景交流”比赛环节选手得分的计算方法是：去掉一个最高分，去掉一个最低分，取其他评委分数的平均分，小数点后保留2位，如：9.23分、8.79分等。“职场考验”环节的评分以组为单位进行，方法同上，如某组选手得分为9.20分，则该组内每位选手“职场考验”环节的最终得分均为9.20分。按照三个环节分数的成绩总和决出非英语专业组和英语专业组各前10名参赛者，这些选手将直接晋级决赛。</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（二）决赛规则</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决赛分两个阶段进行，</w:t>
      </w:r>
      <w:r>
        <w:rPr>
          <w:rFonts w:hint="eastAsia" w:ascii="仿宋" w:hAnsi="仿宋" w:eastAsia="仿宋" w:cs="仿宋"/>
          <w:color w:val="auto"/>
          <w:sz w:val="28"/>
          <w:szCs w:val="28"/>
          <w:u w:val="single"/>
        </w:rPr>
        <w:t>参赛者半决赛的成绩不带入决赛</w:t>
      </w:r>
      <w:r>
        <w:rPr>
          <w:rFonts w:hint="eastAsia" w:ascii="仿宋" w:hAnsi="仿宋" w:eastAsia="仿宋" w:cs="仿宋"/>
          <w:color w:val="auto"/>
          <w:sz w:val="28"/>
          <w:szCs w:val="28"/>
        </w:rPr>
        <w:t>。第一阶段非英语专业组和英语专业组均进行 “职场描述”和“情景交流”两个环节的比赛，记分办法与半决赛相同。第一阶段决出的各组前4名参赛者将参加第二阶段“即席辩论”环节的比赛。</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“即席辩论”按5分至10分记分（小数点后保留1位），去掉一个最高分，去掉一个最低分，取其他分数的平均分（小数点后保留2位）为选手第二阶段的得分。</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（三）抽签规则</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本赛项涉及半决赛和决赛选手的抽签。抽签秉承“公开、公平、公正”的原则。按照赛项的具体抽签时间，赛项组委会将首先点名确认每一位相关的参赛选手已到场（由于特殊原因无法到场的选手需提前告知赛项组委会并出具由本人亲笔签名的书面委托书，指定其代理人代为抽签且承认抽签结果有效）。没有按时到场抽签，或无故缺席抽签环节的选手，将视为自动放弃抽签，其抽签结果由赛项组委会在优先安排其他选手抽签之后决定。</w:t>
      </w:r>
    </w:p>
    <w:p>
      <w:pPr>
        <w:tabs>
          <w:tab w:val="right" w:leader="dot" w:pos="8400"/>
        </w:tabs>
        <w:wordWrap/>
        <w:spacing w:beforeAutospacing="0" w:afterAutospacing="0" w:line="560" w:lineRule="exact"/>
        <w:ind w:left="-105" w:leftChars="-50" w:firstLine="698" w:firstLineChars="249"/>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八、竞赛环境</w:t>
      </w:r>
    </w:p>
    <w:p>
      <w:pPr>
        <w:wordWrap/>
        <w:spacing w:beforeAutospacing="0" w:afterAutospacing="0" w:line="56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（一）半决赛场地要求及环境标准</w:t>
      </w:r>
    </w:p>
    <w:p>
      <w:pPr>
        <w:wordWrap/>
        <w:spacing w:beforeAutospacing="0" w:afterAutospacing="0" w:line="56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选手备考室（无手机网络覆盖）、选手候考室（无手机网络覆盖）、化妆间、嘉宾及裁判员休息室、半决赛场地（含背板、大赛标志、主持台、裁判员打分席、指导教师及其他参赛人员坐席若干等）、录音录像设备等。</w:t>
      </w:r>
    </w:p>
    <w:p>
      <w:pPr>
        <w:wordWrap/>
        <w:spacing w:beforeAutospacing="0" w:afterAutospacing="0" w:line="56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（二）决赛场地要求及环境标准</w:t>
      </w:r>
    </w:p>
    <w:p>
      <w:pPr>
        <w:wordWrap/>
        <w:spacing w:beforeAutospacing="0" w:afterAutospacing="0" w:line="56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选手备考室（无手机网络覆盖）、选手候考室（无手机网络覆盖）、化妆间、领导休息室、嘉宾及裁判员休息室、决赛所需的标准节目录制演播厅、网络媒体现场直播的相关录音录像设备、决赛背板、场景布置、裁判员席及参赛人员坐席等。</w:t>
      </w:r>
    </w:p>
    <w:p>
      <w:pPr>
        <w:tabs>
          <w:tab w:val="right" w:leader="dot" w:pos="8400"/>
        </w:tabs>
        <w:wordWrap/>
        <w:spacing w:beforeAutospacing="0" w:afterAutospacing="0" w:line="560" w:lineRule="exact"/>
        <w:ind w:left="-105" w:leftChars="-50" w:firstLine="698" w:firstLineChars="249"/>
        <w:textAlignment w:val="auto"/>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九、技术规范</w:t>
      </w:r>
    </w:p>
    <w:p>
      <w:pPr>
        <w:tabs>
          <w:tab w:val="right" w:leader="dot" w:pos="8400"/>
        </w:tabs>
        <w:wordWrap/>
        <w:spacing w:beforeAutospacing="0" w:afterAutospacing="0" w:line="560" w:lineRule="exact"/>
        <w:ind w:left="-105" w:leftChars="-50" w:firstLine="697" w:firstLineChars="249"/>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无特别需要说明的技术规范</w:t>
      </w:r>
    </w:p>
    <w:p>
      <w:pPr>
        <w:tabs>
          <w:tab w:val="right" w:leader="dot" w:pos="8400"/>
        </w:tabs>
        <w:wordWrap/>
        <w:spacing w:beforeAutospacing="0" w:afterAutospacing="0" w:line="560" w:lineRule="exact"/>
        <w:ind w:left="-105" w:leftChars="-50" w:firstLine="698" w:firstLineChars="249"/>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十、技术平台</w:t>
      </w:r>
    </w:p>
    <w:p>
      <w:pPr>
        <w:wordWrap/>
        <w:spacing w:beforeAutospacing="0" w:afterAutospacing="0" w:line="56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15000流明180寸屏幕背投1套；标准节目录制演播厅1间（标准音响及灯光配置）；网络信号良好，网络直播畅通，带宽不少于10M；56寸等离子背投4台（带立架或背架）；1024VGA视频转换切换器1套；8路音频切换系统一套；无线脉冲耳麦及无线麦克风各5套；媒体现场直播所需录音及录像设备4台（含摇臂）。</w:t>
      </w:r>
    </w:p>
    <w:p>
      <w:pPr>
        <w:tabs>
          <w:tab w:val="right" w:leader="dot" w:pos="8400"/>
        </w:tabs>
        <w:wordWrap/>
        <w:spacing w:beforeAutospacing="0" w:afterAutospacing="0" w:line="560" w:lineRule="exact"/>
        <w:ind w:left="-105" w:leftChars="-50" w:firstLine="698" w:firstLineChars="249"/>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十一、成绩评定</w:t>
      </w:r>
    </w:p>
    <w:p>
      <w:pPr>
        <w:widowControl/>
        <w:wordWrap/>
        <w:snapToGrid w:val="0"/>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（一）裁判员选聘及人数</w:t>
      </w:r>
    </w:p>
    <w:p>
      <w:pPr>
        <w:widowControl/>
        <w:wordWrap/>
        <w:snapToGrid w:val="0"/>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裁判员选聘和人数按照《2015年全国职业院校技能大赛专家和裁判工作管理办法》建立全国职业院校技能大赛赛项裁判库，由全国职业院校技能大赛执委会在赛项裁判库中抽定赛项裁判人员。裁判长由赛项执委会向大赛执委会推荐，由大赛执委会聘任。</w:t>
      </w:r>
    </w:p>
    <w:p>
      <w:pPr>
        <w:widowControl/>
        <w:wordWrap/>
        <w:snapToGrid w:val="0"/>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本赛项总计安排评委不少于16名，其中半决赛不少于7名，决赛不少于9名。每场比赛评委数量均为奇数，且半决赛和决赛的评委不重复。</w:t>
      </w:r>
    </w:p>
    <w:p>
      <w:pPr>
        <w:widowControl/>
        <w:wordWrap/>
        <w:snapToGrid w:val="0"/>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（二）评分方法</w:t>
      </w:r>
    </w:p>
    <w:p>
      <w:pPr>
        <w:widowControl/>
        <w:wordWrap/>
        <w:snapToGrid w:val="0"/>
        <w:spacing w:beforeAutospacing="0" w:afterAutospacing="0" w:line="560" w:lineRule="exact"/>
        <w:ind w:firstLine="700" w:firstLineChars="250"/>
        <w:textAlignment w:val="auto"/>
        <w:outlineLvl w:val="9"/>
        <w:rPr>
          <w:rFonts w:hint="eastAsia" w:ascii="仿宋" w:hAnsi="仿宋" w:eastAsia="仿宋" w:cs="仿宋"/>
          <w:sz w:val="28"/>
          <w:szCs w:val="28"/>
        </w:rPr>
      </w:pPr>
      <w:r>
        <w:rPr>
          <w:rFonts w:hint="eastAsia" w:ascii="仿宋" w:hAnsi="仿宋" w:eastAsia="仿宋" w:cs="仿宋"/>
          <w:sz w:val="28"/>
          <w:szCs w:val="28"/>
        </w:rPr>
        <w:t>1.半决赛：半决赛分为“职场描述”、“情景交流”和“职场考验”三个环节，每个环节的满分均为10分。评委在每位选手“职场描述”和“情景交流”两个比赛环节结束后独立打分，由工作人员核实并交至记分员录入计算机，由计算机程序自动去掉一个最高分和一个最低分，取其他分数的平均分，小数点后保留两位。“职场考验”环节的评分以组为单位进行，方法同上，如某组选手得分为9.20分，则该组内每位选手“职场考验”环节的最终得分均为9.20分。</w:t>
      </w:r>
    </w:p>
    <w:p>
      <w:pPr>
        <w:widowControl/>
        <w:wordWrap/>
        <w:snapToGrid w:val="0"/>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决赛：决赛分为“职场描述”、“情景交流”和“即席辩论”三个环节，每个环节的满分为10分。决赛选手先进行“职场描述”、“情景交流”两个环节的比赛，计分方法同半决赛。英语专业组和非英语专业组各前4名选手将进入“即席辩论”环节的比赛，评委在每组辩论结束后独立为每位选手打出分数，由工作人员核实后交至记分员录入计算机，由计算机</w:t>
      </w:r>
      <w:bookmarkStart w:id="1" w:name="_GoBack"/>
      <w:bookmarkEnd w:id="1"/>
      <w:r>
        <w:rPr>
          <w:rFonts w:hint="eastAsia" w:ascii="仿宋" w:hAnsi="仿宋" w:eastAsia="仿宋" w:cs="仿宋"/>
          <w:sz w:val="28"/>
          <w:szCs w:val="28"/>
        </w:rPr>
        <w:t>程序自动去掉一个最高分和一个最低分，取其他分数的平均分，小数点后保留两位。</w:t>
      </w:r>
    </w:p>
    <w:p>
      <w:pPr>
        <w:wordWrap/>
        <w:spacing w:beforeAutospacing="0" w:afterAutospacing="0" w:line="560" w:lineRule="exact"/>
        <w:ind w:firstLine="570"/>
        <w:textAlignment w:val="auto"/>
        <w:outlineLvl w:val="9"/>
        <w:rPr>
          <w:rFonts w:hint="eastAsia" w:ascii="仿宋" w:hAnsi="仿宋" w:eastAsia="仿宋" w:cs="仿宋"/>
          <w:sz w:val="28"/>
          <w:szCs w:val="28"/>
        </w:rPr>
      </w:pPr>
      <w:r>
        <w:rPr>
          <w:rFonts w:hint="eastAsia" w:ascii="仿宋" w:hAnsi="仿宋" w:eastAsia="仿宋" w:cs="仿宋"/>
          <w:sz w:val="28"/>
          <w:szCs w:val="28"/>
        </w:rPr>
        <w:t>3.成绩产生方法：</w:t>
      </w:r>
    </w:p>
    <w:p>
      <w:pPr>
        <w:wordWrap/>
        <w:spacing w:beforeAutospacing="0" w:afterAutospacing="0" w:line="560" w:lineRule="exact"/>
        <w:ind w:firstLine="570"/>
        <w:textAlignment w:val="auto"/>
        <w:outlineLvl w:val="9"/>
        <w:rPr>
          <w:rFonts w:hint="eastAsia" w:ascii="仿宋" w:hAnsi="仿宋" w:eastAsia="仿宋" w:cs="仿宋"/>
          <w:sz w:val="28"/>
          <w:szCs w:val="28"/>
        </w:rPr>
      </w:pPr>
      <w:r>
        <w:rPr>
          <w:rFonts w:hint="eastAsia" w:ascii="仿宋" w:hAnsi="仿宋" w:eastAsia="仿宋" w:cs="仿宋"/>
          <w:sz w:val="28"/>
          <w:szCs w:val="28"/>
        </w:rPr>
        <w:t>（1）半决赛成绩：选手的半决赛成绩为“职场描述”、“情景交流”和“职场考验”三部分得分之和。</w:t>
      </w:r>
    </w:p>
    <w:p>
      <w:pPr>
        <w:wordWrap/>
        <w:spacing w:beforeAutospacing="0" w:afterAutospacing="0" w:line="560" w:lineRule="exact"/>
        <w:ind w:firstLine="570"/>
        <w:textAlignment w:val="auto"/>
        <w:outlineLvl w:val="9"/>
        <w:rPr>
          <w:rFonts w:hint="eastAsia" w:ascii="仿宋" w:hAnsi="仿宋" w:eastAsia="仿宋" w:cs="仿宋"/>
          <w:sz w:val="28"/>
          <w:szCs w:val="28"/>
        </w:rPr>
      </w:pPr>
      <w:r>
        <w:rPr>
          <w:rFonts w:hint="eastAsia" w:ascii="仿宋" w:hAnsi="仿宋" w:eastAsia="仿宋" w:cs="仿宋"/>
          <w:sz w:val="28"/>
          <w:szCs w:val="28"/>
        </w:rPr>
        <w:t>（2）决赛成绩：决赛中“职场描述”、“情景交流”和“即席辩论”三个环节的权重均为100%。未进入“即席辩论”环节选手的决赛成绩为“职场描述”和“情景交流”两部分得分之和；进入“即席辩论”环节的选手，决赛成绩为“职场描述”、“情景交流”和“即席辩论”三部分得分之和。</w:t>
      </w:r>
    </w:p>
    <w:p>
      <w:pPr>
        <w:wordWrap/>
        <w:spacing w:beforeAutospacing="0" w:afterAutospacing="0" w:line="560" w:lineRule="exact"/>
        <w:ind w:firstLine="570"/>
        <w:textAlignment w:val="auto"/>
        <w:outlineLvl w:val="9"/>
        <w:rPr>
          <w:rFonts w:hint="eastAsia" w:ascii="仿宋" w:hAnsi="仿宋" w:eastAsia="仿宋" w:cs="仿宋"/>
          <w:sz w:val="28"/>
          <w:szCs w:val="28"/>
        </w:rPr>
      </w:pPr>
      <w:r>
        <w:rPr>
          <w:rFonts w:hint="eastAsia" w:ascii="仿宋" w:hAnsi="仿宋" w:eastAsia="仿宋" w:cs="仿宋"/>
          <w:sz w:val="28"/>
          <w:szCs w:val="28"/>
        </w:rPr>
        <w:t>4.成绩审核方法：半决赛及决赛的选手成绩均由相关评委签字认可，现场工作人员对评委的成绩进行核对无误后进行成绩录入。成绩录入完毕后，工作人员交换岗位进行核对，核实无误后按照各项成绩所占比例统计选手最终成绩并排名，打印完毕后交至评委组组长审核签字。</w:t>
      </w:r>
    </w:p>
    <w:p>
      <w:pPr>
        <w:tabs>
          <w:tab w:val="right" w:leader="dot" w:pos="8400"/>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5.成绩公布方法：选手半决赛成绩在“职场考验”环节结束后统计并公布；选手决赛成绩在“即席辩论”环节之后统计并公布。决赛成绩审核无误后，赛项组委会将第一时间上报大赛组委会并予以公布。</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6.各比赛环节评分标准</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根据不同比赛内容，从“内容、条理、语言、举止、协作、表现力”等多方面进行评定，以10分为满分，5分为最低起评分，从5分开始，每1分都为一个级别。</w:t>
      </w:r>
    </w:p>
    <w:p>
      <w:pPr>
        <w:pStyle w:val="18"/>
        <w:wordWrap/>
        <w:spacing w:beforeAutospacing="0" w:afterAutospacing="0" w:line="560" w:lineRule="exact"/>
        <w:ind w:firstLine="420" w:firstLineChars="15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（1）“职场描述”部分：本环节满分为10分，从“内容、条理、语言、举止”四个方面评定。</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9—10分（含）：内容完整、充实，能就主题进行充分发挥；逻辑性强，条理清晰，表达流畅；语言丰富，使用准确；举止大方、得体。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8—9分（含）：内容完整、充实，能就主题进行一定的发挥；逻辑性较强，条理清晰，表达比较流畅；语言较丰富，使用正确；举止得体。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7—8分（含）：内容完整；逻辑性较强，条理比较清晰，表达基本流畅；使用语言基本正确；举止较为得体。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6—7分（含）：内容基本完整；条理比较清晰；使用语言基本正确；举止大致得体。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5—6分（含）：内容基本完整；表达尚连贯；使用语言尚正确；举止欠佳。</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 分以下：达不到5分者，参照以上标准所涉及的各方面酌情给分。</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（2）“情景交流”部分：本环节满分为10分，从“内容、应答、语言、举止”四个方面评定。</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9—10分（含）: 内容充实、完整；能就主题充分发挥；应答敏捷，答案明确；语言丰富，用语准确；举止大方、得体。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8—9分（含）: 内容比较充实；能就主题进行一定的发挥；应答比较敏捷，答案明确；语言较丰富，用语较准确；举止得体。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7—8分（含）: 内容完整；应答尚流利，答案比较明确；用语基本正确；举止较为得体。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6—7分（含）: 内容基本完整；能进行应答，答案比较明确；用语尚正确；举止大致得体。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5—6分（含）: 内容尚属完整；应答无大障碍，答案比较明确；用语尚正确；举止欠佳。</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 分以下: 达不到5分者，参照以上标准所涉及的各方面酌情给分。</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（3）“职场考验”部分：本环节满分为10分，从“内容、语言、协作、表现力”四个方面评定。</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9—10分（含）：内容充实完整，条理清晰；语言丰富、准确；协作充分；表现主题完整、准确。</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8—9分（含）：内容比较充实，条理比较清晰；语言比较丰富、准确；协作比较充分；表现主题比较完整、准确。</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7—8分（含）：内容完整，条理比较清晰；语言基本准确；协作基本充分；表现主题较为得体。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6—7分（含）：内容基本完整；语言基本准确；协作基本充分；表现大致得体。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5—6分（含）：内容尚属完整；语言尚准确；尚有协作；表现欠佳。</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 分以下：达不到5分者，参照以上标准所涉及的方面酌情给分。</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（4）“即席辩论”部分：本环节满分为10分，从“内容、逻辑、应答、语言、举止”五个方面评定。</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9—10分（含）: 内容充实、完整；逻辑性强，条理清晰，能把握辩题，论据充分；应答敏捷，表达流畅；语言丰富、准确；举止得体。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8—9分（含）: 内容比较充实；逻辑性强，条理比较清晰，能把握辩题，论据比较充分；应答比较敏捷，表达流畅；语言比较丰富、准确；举止得体。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7—8分（含）: 内容完整；比较有逻辑性，条理比较清晰，基本能把握辩题，论据比较充分；应答尚敏捷，表达比较流畅；语言基本准确；举止较为得体。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6—7分（含）: 内容基本完整；比较有逻辑性，基本能把握辩题，论据比较充分；应答尚敏捷；语言基本准确；举止大致得体。</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5—6分（含）: 内容尚属完整；逻辑性尚可，基本能把握辩题，论据基本充分；应答无大的障碍；语言尚准确；举止欠佳。</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 分以下: 达不到5分者，参照以上标准所涉及的各方面酌情给分。</w:t>
      </w:r>
    </w:p>
    <w:p>
      <w:pPr>
        <w:tabs>
          <w:tab w:val="right" w:leader="dot" w:pos="8400"/>
        </w:tabs>
        <w:wordWrap/>
        <w:spacing w:beforeAutospacing="0" w:afterAutospacing="0" w:line="560" w:lineRule="exact"/>
        <w:ind w:firstLine="700" w:firstLineChars="250"/>
        <w:textAlignment w:val="auto"/>
        <w:outlineLvl w:val="9"/>
        <w:rPr>
          <w:rFonts w:hint="eastAsia" w:ascii="仿宋" w:hAnsi="仿宋" w:eastAsia="仿宋" w:cs="仿宋"/>
          <w:b/>
          <w:sz w:val="28"/>
          <w:szCs w:val="28"/>
        </w:rPr>
      </w:pPr>
      <w:r>
        <w:rPr>
          <w:rFonts w:hint="eastAsia" w:ascii="仿宋" w:hAnsi="仿宋" w:eastAsia="仿宋" w:cs="仿宋"/>
          <w:b/>
          <w:sz w:val="28"/>
          <w:szCs w:val="28"/>
        </w:rPr>
        <w:t>十二、奖项设定</w:t>
      </w:r>
    </w:p>
    <w:p>
      <w:pPr>
        <w:tabs>
          <w:tab w:val="right" w:leader="dot" w:pos="8400"/>
        </w:tabs>
        <w:wordWrap/>
        <w:spacing w:beforeAutospacing="0" w:afterAutospacing="0" w:line="560" w:lineRule="exact"/>
        <w:ind w:firstLine="700" w:firstLineChars="25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决赛设参赛选手个人奖，一等奖占比10%，二等奖占比20%，三等奖占比30%。获得一等奖的指导教师由组委会颁发优秀指导教师证书。</w:t>
      </w:r>
    </w:p>
    <w:p>
      <w:pPr>
        <w:tabs>
          <w:tab w:val="right" w:leader="dot" w:pos="8400"/>
        </w:tabs>
        <w:wordWrap/>
        <w:spacing w:beforeAutospacing="0" w:afterAutospacing="0" w:line="560" w:lineRule="exact"/>
        <w:ind w:firstLine="700" w:firstLineChars="250"/>
        <w:textAlignment w:val="auto"/>
        <w:outlineLvl w:val="9"/>
        <w:rPr>
          <w:rFonts w:hint="eastAsia" w:ascii="仿宋" w:hAnsi="仿宋" w:eastAsia="仿宋" w:cs="仿宋"/>
          <w:b/>
          <w:sz w:val="28"/>
          <w:szCs w:val="28"/>
        </w:rPr>
      </w:pPr>
      <w:r>
        <w:rPr>
          <w:rFonts w:hint="eastAsia" w:ascii="仿宋" w:hAnsi="仿宋" w:eastAsia="仿宋" w:cs="仿宋"/>
          <w:b/>
          <w:sz w:val="28"/>
          <w:szCs w:val="28"/>
        </w:rPr>
        <w:t xml:space="preserve">十三、赛项安全  </w:t>
      </w:r>
    </w:p>
    <w:p>
      <w:pPr>
        <w:pStyle w:val="18"/>
        <w:wordWrap/>
        <w:spacing w:beforeAutospacing="0" w:afterAutospacing="0" w:line="560" w:lineRule="exact"/>
        <w:ind w:firstLine="549" w:firstLineChars="196"/>
        <w:textAlignment w:val="auto"/>
        <w:outlineLvl w:val="9"/>
        <w:rPr>
          <w:rFonts w:hint="eastAsia" w:ascii="仿宋" w:hAnsi="仿宋" w:eastAsia="仿宋" w:cs="仿宋"/>
          <w:sz w:val="28"/>
          <w:szCs w:val="28"/>
        </w:rPr>
      </w:pPr>
      <w:r>
        <w:rPr>
          <w:rFonts w:hint="eastAsia" w:ascii="仿宋" w:hAnsi="仿宋" w:eastAsia="仿宋" w:cs="仿宋"/>
          <w:sz w:val="28"/>
          <w:szCs w:val="28"/>
        </w:rPr>
        <w:t>所有人员不准在竞赛场所和禁烟区域吸烟。比赛期间如遇极端天气等意外状况，请指导教师注意自身及参赛选手的身体健康。如遇身体不适，请及时联系大赛工作人员。</w:t>
      </w:r>
    </w:p>
    <w:p>
      <w:pPr>
        <w:pStyle w:val="18"/>
        <w:wordWrap/>
        <w:spacing w:beforeAutospacing="0" w:afterAutospacing="0" w:line="560" w:lineRule="exact"/>
        <w:ind w:firstLine="549" w:firstLineChars="196"/>
        <w:textAlignment w:val="auto"/>
        <w:outlineLvl w:val="9"/>
        <w:rPr>
          <w:rFonts w:hint="eastAsia" w:ascii="仿宋" w:hAnsi="仿宋" w:eastAsia="仿宋" w:cs="仿宋"/>
          <w:sz w:val="28"/>
          <w:szCs w:val="28"/>
        </w:rPr>
      </w:pPr>
      <w:r>
        <w:rPr>
          <w:rFonts w:hint="eastAsia" w:ascii="仿宋" w:hAnsi="仿宋" w:eastAsia="仿宋" w:cs="仿宋"/>
          <w:sz w:val="28"/>
          <w:szCs w:val="28"/>
        </w:rPr>
        <w:t>由于比赛涉及专业的演播大厅及专业的灯光及录制设备等，线路杂多，请参赛的指导教师及选手等注意自身安全，避免误碰通电的各种设备。</w:t>
      </w:r>
    </w:p>
    <w:p>
      <w:pPr>
        <w:pStyle w:val="18"/>
        <w:wordWrap/>
        <w:spacing w:beforeAutospacing="0" w:afterAutospacing="0" w:line="560" w:lineRule="exact"/>
        <w:ind w:firstLine="549" w:firstLineChars="196"/>
        <w:textAlignment w:val="auto"/>
        <w:outlineLvl w:val="9"/>
        <w:rPr>
          <w:rFonts w:hint="eastAsia" w:ascii="仿宋" w:hAnsi="仿宋" w:eastAsia="仿宋" w:cs="仿宋"/>
          <w:sz w:val="28"/>
          <w:szCs w:val="28"/>
        </w:rPr>
      </w:pPr>
      <w:r>
        <w:rPr>
          <w:rFonts w:hint="eastAsia" w:ascii="仿宋" w:hAnsi="仿宋" w:eastAsia="仿宋" w:cs="仿宋"/>
          <w:sz w:val="28"/>
          <w:szCs w:val="28"/>
        </w:rPr>
        <w:t>比赛期间务必请指导教师及参赛选手注意自身的人身和财产安全。比赛休息期间外出的教师或选手更要注意交通安全。</w:t>
      </w:r>
    </w:p>
    <w:p>
      <w:pPr>
        <w:pStyle w:val="18"/>
        <w:wordWrap/>
        <w:spacing w:beforeAutospacing="0" w:afterAutospacing="0" w:line="560" w:lineRule="exact"/>
        <w:ind w:firstLine="549" w:firstLineChars="196"/>
        <w:textAlignment w:val="auto"/>
        <w:outlineLvl w:val="9"/>
        <w:rPr>
          <w:rFonts w:hint="eastAsia" w:ascii="仿宋" w:hAnsi="仿宋" w:eastAsia="仿宋" w:cs="仿宋"/>
          <w:sz w:val="28"/>
          <w:szCs w:val="28"/>
        </w:rPr>
      </w:pPr>
      <w:r>
        <w:rPr>
          <w:rFonts w:hint="eastAsia" w:ascii="仿宋" w:hAnsi="仿宋" w:eastAsia="仿宋" w:cs="仿宋"/>
          <w:sz w:val="28"/>
          <w:szCs w:val="28"/>
        </w:rPr>
        <w:t>比赛期间如发生火情、伤病等特殊情况，要保持镇静，服从现场工作人员指挥。遇到紧急情况服从安保人员统一指挥，有秩序撤离。</w:t>
      </w:r>
    </w:p>
    <w:p>
      <w:pPr>
        <w:tabs>
          <w:tab w:val="right" w:leader="dot" w:pos="8400"/>
        </w:tabs>
        <w:wordWrap/>
        <w:spacing w:beforeAutospacing="0" w:afterAutospacing="0" w:line="560" w:lineRule="exact"/>
        <w:ind w:firstLine="700" w:firstLineChars="250"/>
        <w:textAlignment w:val="auto"/>
        <w:outlineLvl w:val="9"/>
        <w:rPr>
          <w:rFonts w:hint="eastAsia" w:ascii="仿宋" w:hAnsi="仿宋" w:eastAsia="仿宋" w:cs="仿宋"/>
          <w:b/>
          <w:sz w:val="28"/>
          <w:szCs w:val="28"/>
        </w:rPr>
      </w:pPr>
      <w:r>
        <w:rPr>
          <w:rFonts w:hint="eastAsia" w:ascii="仿宋" w:hAnsi="仿宋" w:eastAsia="仿宋" w:cs="仿宋"/>
          <w:b/>
          <w:sz w:val="28"/>
          <w:szCs w:val="28"/>
        </w:rPr>
        <w:t>十四、申诉与仲裁</w:t>
      </w:r>
    </w:p>
    <w:p>
      <w:pPr>
        <w:tabs>
          <w:tab w:val="right" w:leader="dot" w:pos="8400"/>
        </w:tabs>
        <w:wordWrap/>
        <w:spacing w:beforeAutospacing="0" w:afterAutospacing="0" w:line="56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本赛项在比赛过程中若出现有失公正或有关人员违规等现象，代表队领队可在比赛结束后2小时之内向仲裁组提出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tabs>
          <w:tab w:val="right" w:leader="dot" w:pos="8400"/>
        </w:tabs>
        <w:wordWrap/>
        <w:spacing w:beforeAutospacing="0" w:afterAutospacing="0" w:line="560" w:lineRule="exact"/>
        <w:ind w:firstLine="700" w:firstLineChars="250"/>
        <w:textAlignment w:val="auto"/>
        <w:outlineLvl w:val="9"/>
        <w:rPr>
          <w:rFonts w:hint="eastAsia" w:ascii="仿宋" w:hAnsi="仿宋" w:eastAsia="仿宋" w:cs="仿宋"/>
          <w:b/>
          <w:sz w:val="28"/>
          <w:szCs w:val="28"/>
        </w:rPr>
      </w:pPr>
      <w:r>
        <w:rPr>
          <w:rFonts w:hint="eastAsia" w:ascii="仿宋" w:hAnsi="仿宋" w:eastAsia="仿宋" w:cs="仿宋"/>
          <w:b/>
          <w:sz w:val="28"/>
          <w:szCs w:val="28"/>
        </w:rPr>
        <w:t>十五、竞赛观摩</w:t>
      </w:r>
    </w:p>
    <w:p>
      <w:pPr>
        <w:pStyle w:val="5"/>
        <w:wordWrap/>
        <w:spacing w:beforeAutospacing="0" w:afterAutospacing="0" w:line="560" w:lineRule="exact"/>
        <w:ind w:firstLine="549" w:firstLineChars="196"/>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半决赛： 半决赛赛场开放，除参赛者及指导教师等参赛人员外，有关领导、专家、教师、学生、媒体及其他人员均可到场观摩、体验比赛。</w:t>
      </w:r>
    </w:p>
    <w:p>
      <w:pPr>
        <w:tabs>
          <w:tab w:val="right" w:leader="dot" w:pos="8400"/>
        </w:tabs>
        <w:wordWrap/>
        <w:spacing w:beforeAutospacing="0" w:afterAutospacing="0" w:line="560" w:lineRule="exact"/>
        <w:ind w:firstLine="557" w:firstLineChars="199"/>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决赛：决赛赛场半开放。受拍摄场地、拍摄设备及拍摄条件的限制，参加人员有选手、指导教师、嘉宾、裁判员、部分参赛院校领导、大赛工作人员及部分高职院校师生。其他人员需经赛项执委会许可后方可进入赛场。决赛将进行全程录像。</w:t>
      </w:r>
    </w:p>
    <w:p>
      <w:pPr>
        <w:tabs>
          <w:tab w:val="right" w:leader="dot" w:pos="8400"/>
        </w:tabs>
        <w:wordWrap/>
        <w:spacing w:beforeAutospacing="0" w:afterAutospacing="0" w:line="560" w:lineRule="exact"/>
        <w:ind w:firstLine="700" w:firstLineChars="250"/>
        <w:textAlignment w:val="auto"/>
        <w:outlineLvl w:val="9"/>
        <w:rPr>
          <w:rFonts w:hint="eastAsia" w:ascii="仿宋" w:hAnsi="仿宋" w:eastAsia="仿宋" w:cs="仿宋"/>
          <w:b/>
          <w:sz w:val="28"/>
          <w:szCs w:val="28"/>
        </w:rPr>
      </w:pPr>
      <w:r>
        <w:rPr>
          <w:rFonts w:hint="eastAsia" w:ascii="仿宋" w:hAnsi="仿宋" w:eastAsia="仿宋" w:cs="仿宋"/>
          <w:b/>
          <w:sz w:val="28"/>
          <w:szCs w:val="28"/>
        </w:rPr>
        <w:t>十六、竞赛视频</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半决赛阶段全程由中国大学生在线（</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"http://www.univs.cn/" </w:instrText>
      </w:r>
      <w:r>
        <w:rPr>
          <w:rFonts w:hint="eastAsia" w:ascii="仿宋" w:hAnsi="仿宋" w:eastAsia="仿宋" w:cs="仿宋"/>
          <w:sz w:val="28"/>
          <w:szCs w:val="28"/>
        </w:rPr>
        <w:fldChar w:fldCharType="separate"/>
      </w:r>
      <w:r>
        <w:rPr>
          <w:rFonts w:hint="eastAsia" w:ascii="仿宋" w:hAnsi="仿宋" w:eastAsia="仿宋" w:cs="仿宋"/>
          <w:color w:val="auto"/>
          <w:sz w:val="28"/>
          <w:szCs w:val="28"/>
        </w:rPr>
        <w:t>www.univs.cn</w:t>
      </w:r>
      <w:r>
        <w:rPr>
          <w:rFonts w:hint="eastAsia" w:ascii="仿宋" w:hAnsi="仿宋" w:eastAsia="仿宋" w:cs="仿宋"/>
          <w:sz w:val="28"/>
          <w:szCs w:val="28"/>
        </w:rPr>
        <w:fldChar w:fldCharType="end"/>
      </w:r>
      <w:r>
        <w:rPr>
          <w:rFonts w:hint="eastAsia" w:ascii="仿宋" w:hAnsi="仿宋" w:eastAsia="仿宋" w:cs="仿宋"/>
          <w:color w:val="auto"/>
          <w:sz w:val="28"/>
          <w:szCs w:val="28"/>
        </w:rPr>
        <w:t>）和中国外语网(</w:t>
      </w:r>
      <w:r>
        <w:rPr>
          <w:rFonts w:hint="eastAsia" w:ascii="仿宋" w:hAnsi="仿宋" w:eastAsia="仿宋" w:cs="仿宋"/>
          <w:sz w:val="28"/>
          <w:szCs w:val="28"/>
        </w:rPr>
        <w:t>www.cflo.com.cn</w:t>
      </w:r>
      <w:r>
        <w:rPr>
          <w:rFonts w:hint="eastAsia" w:ascii="仿宋" w:hAnsi="仿宋" w:eastAsia="仿宋" w:cs="仿宋"/>
          <w:color w:val="auto"/>
          <w:sz w:val="28"/>
          <w:szCs w:val="28"/>
        </w:rPr>
        <w:t>)进行同步网络直播。</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决赛阶段将在专业的演播厅进行全程录像并保留原始录像，同时也将在中国大学生在线网（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"http://www.univs.cn/" </w:instrText>
      </w:r>
      <w:r>
        <w:rPr>
          <w:rFonts w:hint="eastAsia" w:ascii="仿宋" w:hAnsi="仿宋" w:eastAsia="仿宋" w:cs="仿宋"/>
          <w:sz w:val="28"/>
          <w:szCs w:val="28"/>
        </w:rPr>
        <w:fldChar w:fldCharType="separate"/>
      </w:r>
      <w:r>
        <w:rPr>
          <w:rFonts w:hint="eastAsia" w:ascii="仿宋" w:hAnsi="仿宋" w:eastAsia="仿宋" w:cs="仿宋"/>
          <w:color w:val="auto"/>
          <w:sz w:val="28"/>
          <w:szCs w:val="28"/>
        </w:rPr>
        <w:t>www.univs.cn</w:t>
      </w:r>
      <w:r>
        <w:rPr>
          <w:rFonts w:hint="eastAsia" w:ascii="仿宋" w:hAnsi="仿宋" w:eastAsia="仿宋" w:cs="仿宋"/>
          <w:sz w:val="28"/>
          <w:szCs w:val="28"/>
        </w:rPr>
        <w:fldChar w:fldCharType="end"/>
      </w:r>
      <w:r>
        <w:rPr>
          <w:rFonts w:hint="eastAsia" w:ascii="仿宋" w:hAnsi="仿宋" w:eastAsia="仿宋" w:cs="仿宋"/>
          <w:color w:val="auto"/>
          <w:sz w:val="28"/>
          <w:szCs w:val="28"/>
        </w:rPr>
        <w:t>）和中国外语网(</w:t>
      </w:r>
      <w:r>
        <w:rPr>
          <w:rFonts w:hint="eastAsia" w:ascii="仿宋" w:hAnsi="仿宋" w:eastAsia="仿宋" w:cs="仿宋"/>
          <w:sz w:val="28"/>
          <w:szCs w:val="28"/>
        </w:rPr>
        <w:t>www.cflo.com.cn</w:t>
      </w:r>
      <w:r>
        <w:rPr>
          <w:rFonts w:hint="eastAsia" w:ascii="仿宋" w:hAnsi="仿宋" w:eastAsia="仿宋" w:cs="仿宋"/>
          <w:color w:val="auto"/>
          <w:sz w:val="28"/>
          <w:szCs w:val="28"/>
        </w:rPr>
        <w:t>)进行全程同步网络直播。赛后，高等教育出版社将本着利于实际教学的原则对这些资料进行后期剪辑、整理，直至最终出版。</w:t>
      </w:r>
    </w:p>
    <w:p>
      <w:pPr>
        <w:tabs>
          <w:tab w:val="right" w:leader="dot" w:pos="8400"/>
        </w:tabs>
        <w:wordWrap/>
        <w:spacing w:beforeAutospacing="0" w:afterAutospacing="0" w:line="560" w:lineRule="exact"/>
        <w:ind w:firstLine="700" w:firstLineChars="250"/>
        <w:textAlignment w:val="auto"/>
        <w:outlineLvl w:val="9"/>
        <w:rPr>
          <w:rFonts w:hint="eastAsia" w:ascii="仿宋" w:hAnsi="仿宋" w:eastAsia="仿宋" w:cs="仿宋"/>
          <w:b/>
          <w:sz w:val="28"/>
          <w:szCs w:val="28"/>
        </w:rPr>
      </w:pPr>
      <w:r>
        <w:rPr>
          <w:rFonts w:hint="eastAsia" w:ascii="仿宋" w:hAnsi="仿宋" w:eastAsia="仿宋" w:cs="仿宋"/>
          <w:b/>
          <w:sz w:val="28"/>
          <w:szCs w:val="28"/>
        </w:rPr>
        <w:t>十七、竞赛须知</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（一）参赛队须知</w:t>
      </w:r>
    </w:p>
    <w:p>
      <w:pPr>
        <w:pStyle w:val="18"/>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1.每个省、市、自治区选送一支参赛队。每支参赛队原则上由1名领队、2名参赛选手（非英语专业组和英语专业组各1名）和不超过2名指导教师组成。 </w:t>
      </w:r>
    </w:p>
    <w:p>
      <w:pPr>
        <w:pStyle w:val="18"/>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参赛选手在报名获得确认后，原则上不再更换。如筹备过程中，选手因故不能参赛，所在省、市、自治区教育主管部门需按照大赛总体要求，履行相关手续并征得大赛组委会同意后，方可进行比赛。比赛开始后，参赛队不得更换参赛选手，允许选手缺席比赛。</w:t>
      </w:r>
    </w:p>
    <w:p>
      <w:pPr>
        <w:pStyle w:val="18"/>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3.比赛期间，参赛选手不得携带任何与赛事相关的电子类、纸质出版物等进出赛场；参赛选手统一使用赛场提供的参赛用具。</w:t>
      </w:r>
    </w:p>
    <w:p>
      <w:pPr>
        <w:pStyle w:val="18"/>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4.不服从赛场工作人员指挥，扰乱赛场秩序，干扰其他参赛选手比赛，警告后拒绝服从的参赛选手、指导教师及领队，经赛项专家组、评委组裁定后，可取消其参赛资格和竞赛成绩。</w:t>
      </w:r>
    </w:p>
    <w:p>
      <w:pPr>
        <w:pStyle w:val="18"/>
        <w:wordWrap/>
        <w:spacing w:beforeAutospacing="0" w:afterAutospacing="0" w:line="560" w:lineRule="exact"/>
        <w:ind w:firstLine="557" w:firstLineChars="199"/>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（二）指导教师须知</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1.每名参赛选手可配指导教师一名。指导教师经报名、审核后确定，一经确定不得更换。允许指导教师缺席比赛。</w:t>
      </w:r>
    </w:p>
    <w:p>
      <w:pPr>
        <w:pStyle w:val="18"/>
        <w:tabs>
          <w:tab w:val="left" w:pos="1418"/>
        </w:tabs>
        <w:wordWrap/>
        <w:spacing w:beforeAutospacing="0" w:afterAutospacing="0" w:line="560" w:lineRule="exact"/>
        <w:ind w:firstLine="566" w:firstLineChars="202"/>
        <w:textAlignment w:val="auto"/>
        <w:outlineLvl w:val="9"/>
        <w:rPr>
          <w:rFonts w:hint="eastAsia" w:ascii="仿宋" w:hAnsi="仿宋" w:eastAsia="仿宋" w:cs="仿宋"/>
          <w:sz w:val="28"/>
          <w:szCs w:val="28"/>
        </w:rPr>
      </w:pPr>
      <w:r>
        <w:rPr>
          <w:rFonts w:hint="eastAsia" w:ascii="仿宋" w:hAnsi="仿宋" w:eastAsia="仿宋" w:cs="仿宋"/>
          <w:sz w:val="28"/>
          <w:szCs w:val="28"/>
        </w:rPr>
        <w:t>2.指导教师应严格遵守大赛组委会制定的比赛规则及纪律，在半决赛及决赛正式开始后禁止与所指导的选手通过一切通讯手段进行联系，严禁指导教师以任何形式将赛题透露给参赛选手，严禁指导教师以任何借口进入选手候赛区及备赛区，严禁指导教师进行任何妨碍大赛正常进行的活动。</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务必请指导教师对参赛选手及比赛过程抱以平和、包容的心态；务必请指导教师注意选手由于比赛成绩、地域、饮食等因素带来的情绪和心理的变化，正面引导并积极鼓励参赛选手完成各项比赛环节。如参赛教师对赛项的组织管理及比赛结果持有异议，请参赛队经内部协商后由领队提交赛项仲裁工作组申诉。严禁参赛教师或领队等以任何语言或行动鼓动选手放弃比赛或消极应对，</w:t>
      </w:r>
      <w:r>
        <w:rPr>
          <w:rFonts w:hint="eastAsia" w:ascii="仿宋" w:hAnsi="仿宋" w:eastAsia="仿宋" w:cs="仿宋"/>
          <w:color w:val="auto"/>
          <w:sz w:val="28"/>
          <w:szCs w:val="28"/>
        </w:rPr>
        <w:t>一经发现，将由赛项执委会和赛项仲裁组根据具体情况予以警告、严重警告，直至取消指导教师或领队资格。</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比赛期间，指导教师应首先做到并务必提醒参赛选手爱护宾馆、半决赛、决赛等场地的各种设施、仪器及拍摄工具等。如因指导教师个人失误，或因指导教师监管不力，所指导的参赛选手因个人原因造成场地设备、仪器等的人为损坏，将由指导教师或选手个人负责赔偿。</w:t>
      </w:r>
    </w:p>
    <w:p>
      <w:pPr>
        <w:pStyle w:val="18"/>
        <w:tabs>
          <w:tab w:val="left" w:pos="1418"/>
        </w:tabs>
        <w:wordWrap/>
        <w:spacing w:beforeAutospacing="0" w:afterAutospacing="0" w:line="560" w:lineRule="exact"/>
        <w:ind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5.未尽事宜会在比赛现场及时公布。</w:t>
      </w:r>
    </w:p>
    <w:p>
      <w:pPr>
        <w:pStyle w:val="18"/>
        <w:wordWrap/>
        <w:spacing w:beforeAutospacing="0" w:afterAutospacing="0" w:line="5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（三）参赛选手须知</w:t>
      </w:r>
    </w:p>
    <w:p>
      <w:pPr>
        <w:pStyle w:val="18"/>
        <w:tabs>
          <w:tab w:val="left" w:pos="1418"/>
        </w:tabs>
        <w:wordWrap/>
        <w:spacing w:beforeAutospacing="0" w:afterAutospacing="0" w:line="560" w:lineRule="exact"/>
        <w:ind w:firstLine="420" w:firstLineChars="150"/>
        <w:textAlignment w:val="auto"/>
        <w:outlineLvl w:val="9"/>
        <w:rPr>
          <w:rFonts w:hint="eastAsia" w:ascii="仿宋" w:hAnsi="仿宋" w:eastAsia="仿宋" w:cs="仿宋"/>
          <w:sz w:val="28"/>
          <w:szCs w:val="28"/>
        </w:rPr>
      </w:pPr>
      <w:r>
        <w:rPr>
          <w:rFonts w:hint="eastAsia" w:ascii="仿宋" w:hAnsi="仿宋" w:eastAsia="仿宋" w:cs="仿宋"/>
          <w:color w:val="auto"/>
          <w:sz w:val="28"/>
          <w:szCs w:val="28"/>
        </w:rPr>
        <w:t>1.本赛项以个人赛为主，涉及“职场考验”环节的团队比赛，要求参赛选手不仅要展示自身的英语能力，还要展示团队合作的精神。比赛期间，参赛选手不得因为个人原因影响“职场考验”环节比赛的备赛及候赛。如遇参赛选手确实需要退出团队比赛环节的情况，在正式抽签前需由选手本人提出申请，并经指导教师和领队确认，以书面形式上报赛项执委会和赛项仲裁组，经执委会和仲裁组确认后，方可退出该环节的比赛。严禁参赛选手以任何借口无端、无故缺席该环节的备赛及候赛等相关准备工作，一经发现，将由赛项执委会和赛项仲裁组根据具体情况予以警告、严重警告，直至取消比赛资格。</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2.参赛选手应严格遵守比赛规则、遵守比赛现场（拍摄场地）规章，保证人身及设备安全，接受裁判员和赛场工作人员的监督和警示，文明竞赛。选手凭证入场，比赛期间要佩戴参赛凭证以备检查。</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3.比赛期间，选手进出赛场不得携带任何与比赛相关的物品及电子通讯设备，在赛场区域不得通过任何方式接受由赛场外传入的电子资料。</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4.比赛顺序由比赛前一天抽签决定，如选手及指导教师未能按时到场抽签，请服从大赛安排的比赛顺序。</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半决赛期间，参加各场比赛的选手均需在候赛室等候比赛（各场前4名选手的候赛点需听从现场工作人员的安排），按顺序上场的选手将提前15分钟（第一名参赛选手提前20分钟）进入备赛室抽取参赛试题并进行准备，其他选手由大赛工作人员依次引导进入备赛室并依次比赛。半决赛期间，第一天为“职场描述”和“情景交流”环节的比赛。上午场为英语专业组选手半决赛，非英语专业组选手及指导教师可以观摩比赛；下午场为非英语专业组选手半决赛，英语专业组选手及指导教师可以观摩比赛。半决赛第二天为“职场考验”环节的比赛。现场网络直播同步进行。</w:t>
      </w:r>
    </w:p>
    <w:p>
      <w:pPr>
        <w:pStyle w:val="18"/>
        <w:tabs>
          <w:tab w:val="left" w:pos="1418"/>
        </w:tabs>
        <w:wordWrap/>
        <w:spacing w:beforeAutospacing="0" w:afterAutospacing="0" w:line="560" w:lineRule="exact"/>
        <w:ind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6.半决赛期间，不允许观摩比赛的选手及指导教师进行任何影响场上比赛或选手发挥的活动。在不影响下一选手比赛的前提下，场内人员可以在上一选手比赛完毕的间隙进出赛场。</w:t>
      </w:r>
    </w:p>
    <w:p>
      <w:pPr>
        <w:pStyle w:val="18"/>
        <w:tabs>
          <w:tab w:val="left" w:pos="1418"/>
        </w:tabs>
        <w:wordWrap/>
        <w:spacing w:beforeAutospacing="0" w:afterAutospacing="0" w:line="560" w:lineRule="exact"/>
        <w:ind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7.决赛全程进行实况录像，上述两个网站的网络直播同步进行。未进入决赛的选手及指导教师可观摩比赛，但在比赛期间不允许进行任何影响比赛和选手发挥的活动。台下选手及参赛教师的一切行动听从拍摄现场负责人和工作人员的指挥。</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决赛期间，参加比赛的选手均先在候赛室等候比赛（前4名选手的候赛地点须听从现场大赛工作人员的安排），按顺序上场的选手将提前15分钟（第一名参赛选手提前20分钟）进入备赛室抽取参赛试题进行准备，其他选手将由工作人员引领依次比赛。选手比赛后在休息室等候成绩。</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所有参赛选手均须在规定时间内完成答题，赛场统一控制每部分的答题时间，在规定完成时间到达前30秒有提示音提示，答题结束提示音响后，选手应立即结束比赛。选手如继续答题，评委将会按超出比赛时间扣分。决赛第二场“即席辩论”中，选手应本着展示自身英语水平，在尊重对方选手、尊重比赛、尊重评委及观众的前提下，在有限的时间内进行充分地自我发挥。</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10.比赛成绩采取现场公布方式，每场比赛的第1-3号选手完成比赛后，评委集体评议并打分，第4名选手比赛完毕后公布前3名选手成绩，以后按顺序依次公布选手比赛成绩。</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11.为了满足拍摄要求，参赛选手请尽量避免穿带有细条纹、密格子的衣服；衣服面料应尽量以轻、薄为主，色彩搭配要鲜亮、明快，体现年轻人活泼、青春、阳光的精神面貌。在以上前提下，鼓励选手身着体现自己所学专业特色和民族特色的服饰。参赛选手发型要求大方、简洁、不要过于前卫。</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12.大赛期间，参赛选手应爱护宾馆、半决赛、决赛等场地的各种设施、仪器及拍摄工具等。如因参赛选手个人原因造成场地设备、仪器等的人为损坏，将由选手个人负责赔偿。</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13.比赛期间如遇高温晴热天气等，请参赛选手注意做好防暑降温工作。如遇身体不适，请及时联系大赛工作人员。比赛期间务必请参赛选手注意个人的人身和财产安全。比赛休息期间外出的选手更要注意交通安全。</w:t>
      </w:r>
    </w:p>
    <w:p>
      <w:pPr>
        <w:pStyle w:val="18"/>
        <w:tabs>
          <w:tab w:val="left" w:pos="1418"/>
        </w:tabs>
        <w:wordWrap/>
        <w:spacing w:beforeAutospacing="0" w:afterAutospacing="0"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14.未尽事宜比赛现场及时公布。</w:t>
      </w:r>
    </w:p>
    <w:p>
      <w:pPr>
        <w:wordWrap/>
        <w:spacing w:beforeAutospacing="0" w:afterAutospacing="0" w:line="560" w:lineRule="exact"/>
        <w:ind w:firstLine="420" w:firstLineChars="150"/>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（四）工作人员须知</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1.所有工作人员必须凭证件进入赛场，按照大赛规定配合做好各项工作。</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2.所有工作人员不准在竞赛场所和禁烟区吸烟。</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3.工作人员须按照各自岗位工作内容在规定区域内活动，不得擅自离岗。</w:t>
      </w:r>
    </w:p>
    <w:p>
      <w:pPr>
        <w:wordWrap/>
        <w:spacing w:beforeAutospacing="0" w:afterAutospacing="0" w:line="560" w:lineRule="exact"/>
        <w:ind w:firstLine="560" w:firstLineChars="200"/>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4.工作人员须及时解答参赛选手、指导教师及领队等参会人员提出的与赛项相关的各项问题，在工作范围内极力为参会人员创造良好的参赛氛围。</w:t>
      </w:r>
    </w:p>
    <w:p>
      <w:pPr>
        <w:tabs>
          <w:tab w:val="right" w:leader="dot" w:pos="8400"/>
        </w:tabs>
        <w:wordWrap/>
        <w:spacing w:beforeAutospacing="0" w:afterAutospacing="0" w:line="560" w:lineRule="exact"/>
        <w:ind w:firstLine="700" w:firstLineChars="250"/>
        <w:textAlignment w:val="auto"/>
        <w:outlineLvl w:val="9"/>
        <w:rPr>
          <w:rFonts w:hint="eastAsia" w:ascii="仿宋" w:hAnsi="仿宋" w:eastAsia="仿宋" w:cs="仿宋"/>
          <w:b/>
          <w:sz w:val="28"/>
          <w:szCs w:val="28"/>
        </w:rPr>
      </w:pPr>
      <w:r>
        <w:rPr>
          <w:rFonts w:hint="eastAsia" w:ascii="仿宋" w:hAnsi="仿宋" w:eastAsia="仿宋" w:cs="仿宋"/>
          <w:b/>
          <w:sz w:val="28"/>
          <w:szCs w:val="28"/>
        </w:rPr>
        <w:t>十八、资源转化</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本赛项资源转化工作由本赛项执委会与赛项承办校负责，于赛后30日内向大赛执委会办公室提交资源转化方案，半年内完成资源转化工作。</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赛项资源转化的内容包括本赛项竞赛全过程的各类资源。赛项资源转化成果应符合行业标准、契合课程标准、突出技能特色、展现竞赛优势，形成满足职业教育教学需求、体现先进教学模式、反映职业教育先进水平的共享性职业教育教学资源。  </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本赛项资源转化成果包含基本资源和拓展资源，充分体现本赛项技能考核特点。赛项所有转化资源做到均符合《2015年全国职业院校技能大赛</w:t>
      </w:r>
      <w:bookmarkStart w:id="0" w:name="_Toc382471463"/>
      <w:r>
        <w:rPr>
          <w:rFonts w:hint="eastAsia" w:ascii="仿宋" w:hAnsi="仿宋" w:eastAsia="仿宋" w:cs="仿宋"/>
          <w:sz w:val="28"/>
          <w:szCs w:val="28"/>
        </w:rPr>
        <w:t>赛项资源转化工作办法</w:t>
      </w:r>
      <w:bookmarkEnd w:id="0"/>
      <w:r>
        <w:rPr>
          <w:rFonts w:hint="eastAsia" w:ascii="仿宋" w:hAnsi="仿宋" w:eastAsia="仿宋" w:cs="仿宋"/>
          <w:sz w:val="28"/>
          <w:szCs w:val="28"/>
        </w:rPr>
        <w:t>》中规定的各项技术标准。</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制作完成本赛项资源上传：</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"http://www.nvsc.com.cn/" </w:instrText>
      </w:r>
      <w:r>
        <w:rPr>
          <w:rFonts w:hint="eastAsia" w:ascii="仿宋" w:hAnsi="仿宋" w:eastAsia="仿宋" w:cs="仿宋"/>
          <w:sz w:val="28"/>
          <w:szCs w:val="28"/>
        </w:rPr>
        <w:fldChar w:fldCharType="separate"/>
      </w:r>
      <w:r>
        <w:rPr>
          <w:rFonts w:hint="eastAsia" w:ascii="仿宋" w:hAnsi="仿宋" w:eastAsia="仿宋" w:cs="仿宋"/>
          <w:sz w:val="28"/>
          <w:szCs w:val="28"/>
        </w:rPr>
        <w:t>www.nvsc.com.cn</w:t>
      </w:r>
      <w:r>
        <w:rPr>
          <w:rFonts w:hint="eastAsia" w:ascii="仿宋" w:hAnsi="仿宋" w:eastAsia="仿宋" w:cs="仿宋"/>
          <w:sz w:val="28"/>
          <w:szCs w:val="28"/>
        </w:rPr>
        <w:fldChar w:fldCharType="end"/>
      </w:r>
      <w:r>
        <w:rPr>
          <w:rFonts w:hint="eastAsia" w:ascii="仿宋" w:hAnsi="仿宋" w:eastAsia="仿宋" w:cs="仿宋"/>
          <w:sz w:val="28"/>
          <w:szCs w:val="28"/>
        </w:rPr>
        <w:t>大赛网站、</w:t>
      </w:r>
      <w:r>
        <w:rPr>
          <w:rFonts w:hint="eastAsia" w:ascii="仿宋" w:hAnsi="仿宋" w:eastAsia="仿宋" w:cs="仿宋"/>
          <w:kern w:val="0"/>
          <w:sz w:val="28"/>
          <w:szCs w:val="28"/>
        </w:rPr>
        <w:t>中国外语网(www.cflo.com.cn)和中国大学生在线网(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"http://www.univs.cn/" </w:instrText>
      </w:r>
      <w:r>
        <w:rPr>
          <w:rFonts w:hint="eastAsia" w:ascii="仿宋" w:hAnsi="仿宋" w:eastAsia="仿宋" w:cs="仿宋"/>
          <w:sz w:val="28"/>
          <w:szCs w:val="28"/>
        </w:rPr>
        <w:fldChar w:fldCharType="separate"/>
      </w:r>
      <w:r>
        <w:rPr>
          <w:rFonts w:hint="eastAsia" w:ascii="仿宋" w:hAnsi="仿宋" w:eastAsia="仿宋" w:cs="仿宋"/>
          <w:kern w:val="0"/>
          <w:sz w:val="28"/>
          <w:szCs w:val="28"/>
        </w:rPr>
        <w:t>www.univs.cn</w:t>
      </w:r>
      <w:r>
        <w:rPr>
          <w:rFonts w:hint="eastAsia" w:ascii="仿宋" w:hAnsi="仿宋" w:eastAsia="仿宋" w:cs="仿宋"/>
          <w:sz w:val="28"/>
          <w:szCs w:val="28"/>
        </w:rPr>
        <w:fldChar w:fldCharType="end"/>
      </w:r>
      <w:r>
        <w:rPr>
          <w:rFonts w:hint="eastAsia" w:ascii="仿宋" w:hAnsi="仿宋" w:eastAsia="仿宋" w:cs="仿宋"/>
          <w:kern w:val="0"/>
          <w:sz w:val="28"/>
          <w:szCs w:val="28"/>
        </w:rPr>
        <w:t>)公布，供全国师生免费下载观看</w:t>
      </w:r>
      <w:r>
        <w:rPr>
          <w:rFonts w:hint="eastAsia" w:ascii="仿宋" w:hAnsi="仿宋" w:eastAsia="仿宋" w:cs="仿宋"/>
          <w:sz w:val="28"/>
          <w:szCs w:val="28"/>
        </w:rPr>
        <w:t>。版权由技能大赛执委会和赛项执委会共享,由大赛执委会统一使用与管理。</w:t>
      </w:r>
      <w:r>
        <w:rPr>
          <w:rFonts w:hint="eastAsia" w:ascii="仿宋" w:hAnsi="仿宋" w:eastAsia="仿宋" w:cs="仿宋"/>
          <w:kern w:val="0"/>
          <w:sz w:val="28"/>
          <w:szCs w:val="28"/>
        </w:rPr>
        <w:t>对于实现网络环境有困难的地区和院校，赛项执行组将会制作一批决赛过程的实况录像光盘免费赠送。</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英语口语赛项的独家赞助企业——高等教育出版社承诺开展以下具体的资源转化工作：</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（一）现场点评工作</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拟定以本届比赛半决赛和决赛试题为基础，以选手的现场表现为依托，另聘请专家对选手的实况录像进行一对一的现场点评，并将上述内容加以编辑加工，以图书的形式面向全国发行，旨在帮助各高职院校的领导和师生进一步明确目前英语教学存在的问题和今后改革和前进的方向。</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（二）出版发行相关图书</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高等教育出版社拟聘请相关专家对本赛事历届赛题进行深入研究并加以总结提炼，辅以各种题型的分析以及学生失误点评集结成书，旨在通过典型案例分析，真实反应当下高职学生的实际职场英语应用水平和就业岗位之间的差距，为学生今后的职业发展提出建议和规划，为职场和教学零距离对接打下基础，同时也为学生的自我提升奠定基础。该内容拟在2015年底之前以纸质图书的方式发行。</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（三）建立赛项资源库</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高等教育出版社拟整理本届赛事第一届至今的各种赛事资料，以指导学生的自主学习和指导教师的课堂教学双重宗旨为定位，以现代化的数字技术为支撑，对各种赛项资源进行细分和重组，打破原有的整体模式，以题目类型、学生水平、题目类型（逻辑题、细节题、分析题等）、省份、时间、得分等为基本信息进行横向和纵向的搜索关键词，建立一个高职组英语口语赛项数字化资源数据库，旨在建立以网络和数字环境为支撑的教学、科研服务体系。</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（四）开发相关网络及移动设备学习资源</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互联网的普及和多种移动设备在教育领域的应用，使“翻转课堂式”教学模式变得可行和现实。学生可以通过移动设备在互联网环境下使用优质的教育资源，而不再单纯地依赖授课老师去教授知识。为了适应这一重大的环境变化，为学生提供更多的学习资源和学习途径，高等教育出版社拟研制将英语口语大赛第一至第十一届赛项资源数字化后，按照移动终端的要求，订制成电子书或电子产品，以电子类产品的形式直接面向学生发售（部分内容拟免费赠送），以最大化利用现代先进的通讯技术扩大大赛的教学影响。</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（五）尝试利用新媒体扩大赛项对教学的积极影响</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高等教育出版社为了适应新形势的要求，尝试利用新媒体形式，用不同渠道、不同方式扩大英语赛项对教学的影响力，如尝试建立高职组英语口语赛项官方微博、微信等，旨在利用新媒体的力量，正面引导学生建立正确的外语学习观和就业观，正确认识自身的优势和不足；同时，也可以通过高职院校师生和各种行业、企业人士的广泛参与，对本赛项提出合理化的修改意见，达到行业和比赛密切结合、比赛和教学密切结合的目的。</w:t>
      </w:r>
    </w:p>
    <w:p>
      <w:pPr>
        <w:wordWrap/>
        <w:adjustRightInd w:val="0"/>
        <w:snapToGrid w:val="0"/>
        <w:spacing w:beforeAutospacing="0" w:afterAutospacing="0" w:line="560" w:lineRule="exact"/>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（六）制作精美宣传品</w:t>
      </w:r>
    </w:p>
    <w:p>
      <w:pPr>
        <w:wordWrap/>
        <w:adjustRightInd w:val="0"/>
        <w:snapToGrid w:val="0"/>
        <w:spacing w:beforeAutospacing="0" w:afterAutospacing="0" w:line="560" w:lineRule="exact"/>
        <w:ind w:firstLine="560" w:firstLineChars="200"/>
        <w:jc w:val="left"/>
        <w:textAlignment w:val="auto"/>
        <w:outlineLvl w:val="9"/>
        <w:rPr>
          <w:rFonts w:ascii="仿宋_GB2312" w:hAnsi="仿宋" w:eastAsia="仿宋_GB2312"/>
          <w:color w:val="000000"/>
          <w:sz w:val="28"/>
          <w:szCs w:val="28"/>
        </w:rPr>
      </w:pPr>
      <w:r>
        <w:rPr>
          <w:rFonts w:hint="eastAsia" w:ascii="仿宋" w:hAnsi="仿宋" w:eastAsia="仿宋" w:cs="仿宋"/>
          <w:color w:val="000000"/>
          <w:sz w:val="28"/>
          <w:szCs w:val="28"/>
        </w:rPr>
        <w:t>为了能够进一步扩大高职组英语口语赛项的影响力，高等教育出版社拟就比赛内容印制精美的中英文赛项宣传册并辅以赛事的影视光盘，面向国内及国外的教育机构免费发行，旨在展示我国职业类院校学生的综合英语水平，侧面反映我国高等职业院校英语教育取得的成就，旨在以高职组英语赛项为对外交流平台，让国外的行业、企业专家和教学专家了解我国高等职业院校英语教学的现有成果，为国内外职教类专家、学者搭建交流的平台。</w:t>
      </w:r>
    </w:p>
    <w:sectPr>
      <w:headerReference r:id="rId4" w:type="default"/>
      <w:footerReference r:id="rId5" w:type="default"/>
      <w:footerReference r:id="rId6"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宋体"/>
    <w:panose1 w:val="00000000000000000000"/>
    <w:charset w:val="86"/>
    <w:family w:val="auto"/>
    <w:pitch w:val="default"/>
    <w:sig w:usb0="00000000"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26</w:t>
    </w:r>
    <w:r>
      <w:rPr>
        <w:rStyle w:val="13"/>
      </w:rPr>
      <w:fldChar w:fldCharType="end"/>
    </w:r>
  </w:p>
  <w:p>
    <w:pPr>
      <w:pStyle w:val="7"/>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6907"/>
    <w:rsid w:val="00005100"/>
    <w:rsid w:val="00027389"/>
    <w:rsid w:val="000433F7"/>
    <w:rsid w:val="00046DAD"/>
    <w:rsid w:val="0005056B"/>
    <w:rsid w:val="00050C88"/>
    <w:rsid w:val="00052635"/>
    <w:rsid w:val="0005568F"/>
    <w:rsid w:val="00057E48"/>
    <w:rsid w:val="00060571"/>
    <w:rsid w:val="000612D3"/>
    <w:rsid w:val="00062231"/>
    <w:rsid w:val="00075720"/>
    <w:rsid w:val="00083D7B"/>
    <w:rsid w:val="0008450F"/>
    <w:rsid w:val="00085916"/>
    <w:rsid w:val="00090699"/>
    <w:rsid w:val="00090B99"/>
    <w:rsid w:val="000934F2"/>
    <w:rsid w:val="000C13C9"/>
    <w:rsid w:val="000D1878"/>
    <w:rsid w:val="000D1AF3"/>
    <w:rsid w:val="000D5BA7"/>
    <w:rsid w:val="000D5D0C"/>
    <w:rsid w:val="000F37AD"/>
    <w:rsid w:val="000F6370"/>
    <w:rsid w:val="001074F5"/>
    <w:rsid w:val="0011172F"/>
    <w:rsid w:val="00113F0C"/>
    <w:rsid w:val="00114B04"/>
    <w:rsid w:val="00116B64"/>
    <w:rsid w:val="001229C3"/>
    <w:rsid w:val="001241C6"/>
    <w:rsid w:val="00126804"/>
    <w:rsid w:val="001345D9"/>
    <w:rsid w:val="00135B98"/>
    <w:rsid w:val="00144408"/>
    <w:rsid w:val="001529FE"/>
    <w:rsid w:val="00156A97"/>
    <w:rsid w:val="00164296"/>
    <w:rsid w:val="0016455F"/>
    <w:rsid w:val="00173633"/>
    <w:rsid w:val="00176907"/>
    <w:rsid w:val="00180095"/>
    <w:rsid w:val="00194219"/>
    <w:rsid w:val="0019785C"/>
    <w:rsid w:val="001A4932"/>
    <w:rsid w:val="001C2FAD"/>
    <w:rsid w:val="001C3D0C"/>
    <w:rsid w:val="001C682B"/>
    <w:rsid w:val="001D09BC"/>
    <w:rsid w:val="001D65A8"/>
    <w:rsid w:val="001E1F47"/>
    <w:rsid w:val="001E22F9"/>
    <w:rsid w:val="001E472F"/>
    <w:rsid w:val="001F2253"/>
    <w:rsid w:val="00206D49"/>
    <w:rsid w:val="0021129B"/>
    <w:rsid w:val="002202F5"/>
    <w:rsid w:val="00243101"/>
    <w:rsid w:val="002431FD"/>
    <w:rsid w:val="002437DB"/>
    <w:rsid w:val="0024645F"/>
    <w:rsid w:val="00246A6E"/>
    <w:rsid w:val="00251559"/>
    <w:rsid w:val="002530C7"/>
    <w:rsid w:val="00254561"/>
    <w:rsid w:val="00255A92"/>
    <w:rsid w:val="00256289"/>
    <w:rsid w:val="00266EA7"/>
    <w:rsid w:val="00267257"/>
    <w:rsid w:val="002778B7"/>
    <w:rsid w:val="00282E06"/>
    <w:rsid w:val="002842D5"/>
    <w:rsid w:val="00296410"/>
    <w:rsid w:val="002B6081"/>
    <w:rsid w:val="002C1DC5"/>
    <w:rsid w:val="002C2EE5"/>
    <w:rsid w:val="002C35C1"/>
    <w:rsid w:val="002D16AA"/>
    <w:rsid w:val="002D4B1F"/>
    <w:rsid w:val="002F2C05"/>
    <w:rsid w:val="003024D8"/>
    <w:rsid w:val="00302E20"/>
    <w:rsid w:val="0030360F"/>
    <w:rsid w:val="00311910"/>
    <w:rsid w:val="00312050"/>
    <w:rsid w:val="0031325E"/>
    <w:rsid w:val="00322A4C"/>
    <w:rsid w:val="0032510B"/>
    <w:rsid w:val="00325FBC"/>
    <w:rsid w:val="00333FE0"/>
    <w:rsid w:val="0034678B"/>
    <w:rsid w:val="00361BCF"/>
    <w:rsid w:val="00384C38"/>
    <w:rsid w:val="00387358"/>
    <w:rsid w:val="00394A0D"/>
    <w:rsid w:val="00395D0D"/>
    <w:rsid w:val="003A0682"/>
    <w:rsid w:val="003A675D"/>
    <w:rsid w:val="003B2BE0"/>
    <w:rsid w:val="003B5AC4"/>
    <w:rsid w:val="003C3204"/>
    <w:rsid w:val="003D31FA"/>
    <w:rsid w:val="003D37FC"/>
    <w:rsid w:val="003D4BF0"/>
    <w:rsid w:val="003D672B"/>
    <w:rsid w:val="003E0223"/>
    <w:rsid w:val="003E70F4"/>
    <w:rsid w:val="003F1D85"/>
    <w:rsid w:val="003F3AA7"/>
    <w:rsid w:val="003F4B82"/>
    <w:rsid w:val="00432F03"/>
    <w:rsid w:val="00451E94"/>
    <w:rsid w:val="0045696D"/>
    <w:rsid w:val="00456C8A"/>
    <w:rsid w:val="004604D6"/>
    <w:rsid w:val="00473BB7"/>
    <w:rsid w:val="00480716"/>
    <w:rsid w:val="004812A4"/>
    <w:rsid w:val="00483B80"/>
    <w:rsid w:val="00484625"/>
    <w:rsid w:val="00496651"/>
    <w:rsid w:val="004A6840"/>
    <w:rsid w:val="004B0DEB"/>
    <w:rsid w:val="004B5A70"/>
    <w:rsid w:val="004C1291"/>
    <w:rsid w:val="004C2FFC"/>
    <w:rsid w:val="004C695A"/>
    <w:rsid w:val="004C72F0"/>
    <w:rsid w:val="004D10A4"/>
    <w:rsid w:val="004E48E7"/>
    <w:rsid w:val="004E6075"/>
    <w:rsid w:val="004F330E"/>
    <w:rsid w:val="00502F8F"/>
    <w:rsid w:val="00505852"/>
    <w:rsid w:val="00510598"/>
    <w:rsid w:val="00526B6B"/>
    <w:rsid w:val="005349E1"/>
    <w:rsid w:val="00541FA5"/>
    <w:rsid w:val="00545299"/>
    <w:rsid w:val="0055124D"/>
    <w:rsid w:val="00561BB3"/>
    <w:rsid w:val="0057376B"/>
    <w:rsid w:val="00573DDE"/>
    <w:rsid w:val="005740FC"/>
    <w:rsid w:val="00574D77"/>
    <w:rsid w:val="005768A1"/>
    <w:rsid w:val="00576D32"/>
    <w:rsid w:val="00585FDC"/>
    <w:rsid w:val="00590320"/>
    <w:rsid w:val="00597F23"/>
    <w:rsid w:val="005A06DE"/>
    <w:rsid w:val="005A727E"/>
    <w:rsid w:val="005B445A"/>
    <w:rsid w:val="005D1ED1"/>
    <w:rsid w:val="005D3119"/>
    <w:rsid w:val="005D537D"/>
    <w:rsid w:val="005E55AD"/>
    <w:rsid w:val="005E7BAF"/>
    <w:rsid w:val="005F06DF"/>
    <w:rsid w:val="005F2A26"/>
    <w:rsid w:val="005F636D"/>
    <w:rsid w:val="0060206E"/>
    <w:rsid w:val="00602B88"/>
    <w:rsid w:val="0060414D"/>
    <w:rsid w:val="00611F70"/>
    <w:rsid w:val="006172D5"/>
    <w:rsid w:val="0063331B"/>
    <w:rsid w:val="00633522"/>
    <w:rsid w:val="00637734"/>
    <w:rsid w:val="0064365E"/>
    <w:rsid w:val="00650F6C"/>
    <w:rsid w:val="00654C8A"/>
    <w:rsid w:val="0066258C"/>
    <w:rsid w:val="00666196"/>
    <w:rsid w:val="00675794"/>
    <w:rsid w:val="006953FD"/>
    <w:rsid w:val="006955A3"/>
    <w:rsid w:val="00695EAD"/>
    <w:rsid w:val="006A2DD0"/>
    <w:rsid w:val="006D1316"/>
    <w:rsid w:val="006D1690"/>
    <w:rsid w:val="006D1DAB"/>
    <w:rsid w:val="006F60CD"/>
    <w:rsid w:val="006F7C07"/>
    <w:rsid w:val="006F7E10"/>
    <w:rsid w:val="00701B54"/>
    <w:rsid w:val="00710DDB"/>
    <w:rsid w:val="00712F2C"/>
    <w:rsid w:val="00713317"/>
    <w:rsid w:val="007148C6"/>
    <w:rsid w:val="00720571"/>
    <w:rsid w:val="00721E6E"/>
    <w:rsid w:val="007242D7"/>
    <w:rsid w:val="0073134A"/>
    <w:rsid w:val="007361AA"/>
    <w:rsid w:val="0075402F"/>
    <w:rsid w:val="007711B0"/>
    <w:rsid w:val="007979CA"/>
    <w:rsid w:val="007A78EA"/>
    <w:rsid w:val="007B54C8"/>
    <w:rsid w:val="007B673A"/>
    <w:rsid w:val="007C1219"/>
    <w:rsid w:val="007C52B1"/>
    <w:rsid w:val="007D2AEF"/>
    <w:rsid w:val="007E5067"/>
    <w:rsid w:val="007E64DA"/>
    <w:rsid w:val="007E76E8"/>
    <w:rsid w:val="007F0654"/>
    <w:rsid w:val="007F490E"/>
    <w:rsid w:val="007F58E5"/>
    <w:rsid w:val="007F6461"/>
    <w:rsid w:val="00806037"/>
    <w:rsid w:val="00807ABD"/>
    <w:rsid w:val="00820FF3"/>
    <w:rsid w:val="00821A3D"/>
    <w:rsid w:val="00824840"/>
    <w:rsid w:val="00833F87"/>
    <w:rsid w:val="0083496B"/>
    <w:rsid w:val="00837C28"/>
    <w:rsid w:val="0084619F"/>
    <w:rsid w:val="00854D31"/>
    <w:rsid w:val="00861079"/>
    <w:rsid w:val="00862FDF"/>
    <w:rsid w:val="008659CF"/>
    <w:rsid w:val="008670D7"/>
    <w:rsid w:val="00872BD7"/>
    <w:rsid w:val="00872E99"/>
    <w:rsid w:val="008742F5"/>
    <w:rsid w:val="0087474C"/>
    <w:rsid w:val="00875EC8"/>
    <w:rsid w:val="008850E5"/>
    <w:rsid w:val="00894F50"/>
    <w:rsid w:val="008A107C"/>
    <w:rsid w:val="008A6E2D"/>
    <w:rsid w:val="008B2C2C"/>
    <w:rsid w:val="008C18F6"/>
    <w:rsid w:val="008C41E1"/>
    <w:rsid w:val="008C531A"/>
    <w:rsid w:val="008D15DD"/>
    <w:rsid w:val="008D7915"/>
    <w:rsid w:val="008E12D3"/>
    <w:rsid w:val="008F1F34"/>
    <w:rsid w:val="008F4B7B"/>
    <w:rsid w:val="008F7C32"/>
    <w:rsid w:val="00907E5F"/>
    <w:rsid w:val="00917F39"/>
    <w:rsid w:val="009336EE"/>
    <w:rsid w:val="009345C1"/>
    <w:rsid w:val="0093794B"/>
    <w:rsid w:val="00941CE3"/>
    <w:rsid w:val="00956AB6"/>
    <w:rsid w:val="00960793"/>
    <w:rsid w:val="0098127D"/>
    <w:rsid w:val="0098381F"/>
    <w:rsid w:val="0099298B"/>
    <w:rsid w:val="009A016F"/>
    <w:rsid w:val="009A58AC"/>
    <w:rsid w:val="009B117E"/>
    <w:rsid w:val="009C22FD"/>
    <w:rsid w:val="009C5777"/>
    <w:rsid w:val="009D172A"/>
    <w:rsid w:val="009D619A"/>
    <w:rsid w:val="009E44F4"/>
    <w:rsid w:val="009E4C7A"/>
    <w:rsid w:val="00A079B6"/>
    <w:rsid w:val="00A2453A"/>
    <w:rsid w:val="00A373FC"/>
    <w:rsid w:val="00A42269"/>
    <w:rsid w:val="00A527FB"/>
    <w:rsid w:val="00A57F45"/>
    <w:rsid w:val="00A65FBD"/>
    <w:rsid w:val="00A7307E"/>
    <w:rsid w:val="00A8112E"/>
    <w:rsid w:val="00A82297"/>
    <w:rsid w:val="00A97AB0"/>
    <w:rsid w:val="00AB4566"/>
    <w:rsid w:val="00AC355C"/>
    <w:rsid w:val="00AC4124"/>
    <w:rsid w:val="00AE04AB"/>
    <w:rsid w:val="00AE3191"/>
    <w:rsid w:val="00AF1F3A"/>
    <w:rsid w:val="00AF3034"/>
    <w:rsid w:val="00B07806"/>
    <w:rsid w:val="00B07E52"/>
    <w:rsid w:val="00B11F5F"/>
    <w:rsid w:val="00B140F7"/>
    <w:rsid w:val="00B16429"/>
    <w:rsid w:val="00B22456"/>
    <w:rsid w:val="00B25F3B"/>
    <w:rsid w:val="00B270EF"/>
    <w:rsid w:val="00B303C7"/>
    <w:rsid w:val="00B72AB9"/>
    <w:rsid w:val="00B72F19"/>
    <w:rsid w:val="00B762B2"/>
    <w:rsid w:val="00B83087"/>
    <w:rsid w:val="00B9436F"/>
    <w:rsid w:val="00B97289"/>
    <w:rsid w:val="00BB252B"/>
    <w:rsid w:val="00BB321E"/>
    <w:rsid w:val="00BB4D91"/>
    <w:rsid w:val="00BC13FA"/>
    <w:rsid w:val="00BC1422"/>
    <w:rsid w:val="00BC7707"/>
    <w:rsid w:val="00BD7D92"/>
    <w:rsid w:val="00C03286"/>
    <w:rsid w:val="00C1149E"/>
    <w:rsid w:val="00C13397"/>
    <w:rsid w:val="00C14C78"/>
    <w:rsid w:val="00C16D1D"/>
    <w:rsid w:val="00C16E33"/>
    <w:rsid w:val="00C36468"/>
    <w:rsid w:val="00C409E9"/>
    <w:rsid w:val="00C41FD6"/>
    <w:rsid w:val="00C45FE1"/>
    <w:rsid w:val="00C47702"/>
    <w:rsid w:val="00C52EC7"/>
    <w:rsid w:val="00C534E5"/>
    <w:rsid w:val="00C60650"/>
    <w:rsid w:val="00C65560"/>
    <w:rsid w:val="00C678F3"/>
    <w:rsid w:val="00C7177B"/>
    <w:rsid w:val="00C71AD8"/>
    <w:rsid w:val="00C83591"/>
    <w:rsid w:val="00C97348"/>
    <w:rsid w:val="00CA0A6A"/>
    <w:rsid w:val="00CB0A81"/>
    <w:rsid w:val="00CB796E"/>
    <w:rsid w:val="00CC67B9"/>
    <w:rsid w:val="00CD174E"/>
    <w:rsid w:val="00CF4B61"/>
    <w:rsid w:val="00D0501B"/>
    <w:rsid w:val="00D11823"/>
    <w:rsid w:val="00D241B6"/>
    <w:rsid w:val="00D25F80"/>
    <w:rsid w:val="00D540FB"/>
    <w:rsid w:val="00D6505D"/>
    <w:rsid w:val="00D677BC"/>
    <w:rsid w:val="00D7407D"/>
    <w:rsid w:val="00D80BD1"/>
    <w:rsid w:val="00D85B01"/>
    <w:rsid w:val="00DA6C4E"/>
    <w:rsid w:val="00DA7A2A"/>
    <w:rsid w:val="00DB1EDA"/>
    <w:rsid w:val="00DC22E5"/>
    <w:rsid w:val="00DC3D35"/>
    <w:rsid w:val="00DE0257"/>
    <w:rsid w:val="00DE1127"/>
    <w:rsid w:val="00DE7815"/>
    <w:rsid w:val="00DF62CD"/>
    <w:rsid w:val="00E0371E"/>
    <w:rsid w:val="00E03F6B"/>
    <w:rsid w:val="00E04744"/>
    <w:rsid w:val="00E200DC"/>
    <w:rsid w:val="00E25491"/>
    <w:rsid w:val="00E360C8"/>
    <w:rsid w:val="00E37BEF"/>
    <w:rsid w:val="00E437AB"/>
    <w:rsid w:val="00E46297"/>
    <w:rsid w:val="00E600B4"/>
    <w:rsid w:val="00E674BC"/>
    <w:rsid w:val="00E679C5"/>
    <w:rsid w:val="00E801A1"/>
    <w:rsid w:val="00E8451D"/>
    <w:rsid w:val="00E9675F"/>
    <w:rsid w:val="00EA07A5"/>
    <w:rsid w:val="00EA12E3"/>
    <w:rsid w:val="00EA5B36"/>
    <w:rsid w:val="00EB38FD"/>
    <w:rsid w:val="00ED4F94"/>
    <w:rsid w:val="00ED6C49"/>
    <w:rsid w:val="00EE1EC7"/>
    <w:rsid w:val="00EE4494"/>
    <w:rsid w:val="00EF34D7"/>
    <w:rsid w:val="00F20EEC"/>
    <w:rsid w:val="00F30C20"/>
    <w:rsid w:val="00F46EC1"/>
    <w:rsid w:val="00F51E0B"/>
    <w:rsid w:val="00F6406F"/>
    <w:rsid w:val="00F812E2"/>
    <w:rsid w:val="00FA3B79"/>
    <w:rsid w:val="00FA767D"/>
    <w:rsid w:val="00FC0D7D"/>
    <w:rsid w:val="00FC1380"/>
    <w:rsid w:val="00FC2E3B"/>
    <w:rsid w:val="00FC41D9"/>
    <w:rsid w:val="00FE14DF"/>
    <w:rsid w:val="00FF2A0F"/>
    <w:rsid w:val="00FF7C64"/>
    <w:rsid w:val="0BC23C7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2"/>
    <w:qFormat/>
    <w:uiPriority w:val="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3"/>
    <w:qFormat/>
    <w:uiPriority w:val="9"/>
    <w:pPr>
      <w:keepNext/>
      <w:keepLines/>
      <w:spacing w:before="260" w:after="260" w:line="416" w:lineRule="auto"/>
      <w:outlineLvl w:val="2"/>
    </w:pPr>
    <w:rPr>
      <w:b/>
      <w:bCs/>
      <w:sz w:val="32"/>
      <w:szCs w:val="32"/>
    </w:rPr>
  </w:style>
  <w:style w:type="character" w:default="1" w:styleId="11">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4">
    <w:name w:val="annotation subject"/>
    <w:basedOn w:val="5"/>
    <w:next w:val="5"/>
    <w:link w:val="30"/>
    <w:uiPriority w:val="99"/>
    <w:rPr>
      <w:b/>
      <w:bCs/>
    </w:rPr>
  </w:style>
  <w:style w:type="paragraph" w:styleId="5">
    <w:name w:val="annotation text"/>
    <w:basedOn w:val="1"/>
    <w:link w:val="26"/>
    <w:uiPriority w:val="99"/>
    <w:pPr>
      <w:jc w:val="left"/>
    </w:pPr>
  </w:style>
  <w:style w:type="paragraph" w:styleId="6">
    <w:name w:val="Balloon Text"/>
    <w:basedOn w:val="1"/>
    <w:link w:val="27"/>
    <w:semiHidden/>
    <w:uiPriority w:val="99"/>
    <w:rPr>
      <w:sz w:val="18"/>
      <w:szCs w:val="18"/>
    </w:rPr>
  </w:style>
  <w:style w:type="paragraph" w:styleId="7">
    <w:name w:val="footer"/>
    <w:basedOn w:val="1"/>
    <w:link w:val="24"/>
    <w:uiPriority w:val="99"/>
    <w:pPr>
      <w:tabs>
        <w:tab w:val="center" w:pos="4153"/>
        <w:tab w:val="right" w:pos="8306"/>
      </w:tabs>
      <w:snapToGrid w:val="0"/>
      <w:jc w:val="left"/>
    </w:pPr>
    <w:rPr>
      <w:sz w:val="18"/>
      <w:szCs w:val="18"/>
    </w:rPr>
  </w:style>
  <w:style w:type="paragraph" w:styleId="8">
    <w:name w:val="header"/>
    <w:basedOn w:val="1"/>
    <w:link w:val="25"/>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jc w:val="left"/>
    </w:pPr>
    <w:rPr>
      <w:rFonts w:ascii="宋体" w:hAnsi="宋体" w:cs="宋体"/>
      <w:kern w:val="0"/>
      <w:sz w:val="24"/>
    </w:rPr>
  </w:style>
  <w:style w:type="paragraph" w:styleId="10">
    <w:name w:val="Title"/>
    <w:basedOn w:val="1"/>
    <w:next w:val="1"/>
    <w:link w:val="28"/>
    <w:qFormat/>
    <w:uiPriority w:val="0"/>
    <w:pPr>
      <w:adjustRightInd w:val="0"/>
      <w:snapToGrid w:val="0"/>
      <w:spacing w:line="800" w:lineRule="exact"/>
      <w:jc w:val="center"/>
    </w:pPr>
    <w:rPr>
      <w:rFonts w:ascii="方正小标宋简体" w:hAnsi="华文中宋" w:eastAsia="方正小标宋简体"/>
      <w:sz w:val="44"/>
      <w:szCs w:val="20"/>
    </w:rPr>
  </w:style>
  <w:style w:type="character" w:styleId="12">
    <w:name w:val="Strong"/>
    <w:qFormat/>
    <w:uiPriority w:val="22"/>
    <w:rPr>
      <w:b/>
    </w:rPr>
  </w:style>
  <w:style w:type="character" w:styleId="13">
    <w:name w:val="page number"/>
    <w:uiPriority w:val="99"/>
    <w:rPr>
      <w:rFonts w:cs="Times New Roman"/>
    </w:rPr>
  </w:style>
  <w:style w:type="character" w:styleId="14">
    <w:name w:val="Hyperlink"/>
    <w:uiPriority w:val="99"/>
    <w:rPr>
      <w:color w:val="0000FF"/>
      <w:u w:val="single"/>
    </w:rPr>
  </w:style>
  <w:style w:type="character" w:styleId="15">
    <w:name w:val="annotation reference"/>
    <w:uiPriority w:val="99"/>
    <w:rPr>
      <w:sz w:val="21"/>
    </w:rPr>
  </w:style>
  <w:style w:type="table" w:styleId="17">
    <w:name w:val="Table Grid"/>
    <w:basedOn w:val="16"/>
    <w:uiPriority w:val="59"/>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默认段落字体 Para Char Char Char Char"/>
    <w:basedOn w:val="3"/>
    <w:uiPriority w:val="0"/>
    <w:pPr>
      <w:spacing w:line="240" w:lineRule="atLeast"/>
      <w:jc w:val="left"/>
    </w:pPr>
    <w:rPr>
      <w:kern w:val="0"/>
      <w:sz w:val="24"/>
      <w:szCs w:val="21"/>
    </w:rPr>
  </w:style>
  <w:style w:type="paragraph" w:customStyle="1" w:styleId="20">
    <w:name w:val="mso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21">
    <w:name w:val="List Paragraph"/>
    <w:basedOn w:val="1"/>
    <w:qFormat/>
    <w:uiPriority w:val="34"/>
    <w:pPr>
      <w:ind w:firstLine="420" w:firstLineChars="200"/>
    </w:pPr>
  </w:style>
  <w:style w:type="character" w:customStyle="1" w:styleId="22">
    <w:name w:val="标题 2 Char"/>
    <w:link w:val="2"/>
    <w:semiHidden/>
    <w:uiPriority w:val="9"/>
    <w:rPr>
      <w:rFonts w:ascii="Cambria" w:hAnsi="Cambria" w:eastAsia="宋体" w:cs="Times New Roman"/>
      <w:b/>
      <w:bCs/>
      <w:kern w:val="2"/>
      <w:sz w:val="32"/>
      <w:szCs w:val="32"/>
    </w:rPr>
  </w:style>
  <w:style w:type="character" w:customStyle="1" w:styleId="23">
    <w:name w:val="标题 3 Char"/>
    <w:link w:val="3"/>
    <w:semiHidden/>
    <w:uiPriority w:val="9"/>
    <w:rPr>
      <w:b/>
      <w:bCs/>
      <w:kern w:val="2"/>
      <w:sz w:val="32"/>
      <w:szCs w:val="32"/>
    </w:rPr>
  </w:style>
  <w:style w:type="character" w:customStyle="1" w:styleId="24">
    <w:name w:val="页脚 Char"/>
    <w:link w:val="7"/>
    <w:semiHidden/>
    <w:uiPriority w:val="99"/>
    <w:rPr>
      <w:kern w:val="2"/>
      <w:sz w:val="18"/>
      <w:szCs w:val="18"/>
    </w:rPr>
  </w:style>
  <w:style w:type="character" w:customStyle="1" w:styleId="25">
    <w:name w:val="页眉 Char"/>
    <w:link w:val="8"/>
    <w:locked/>
    <w:uiPriority w:val="99"/>
    <w:rPr>
      <w:rFonts w:eastAsia="宋体"/>
      <w:kern w:val="2"/>
      <w:sz w:val="18"/>
      <w:lang w:val="en-US" w:eastAsia="zh-CN"/>
    </w:rPr>
  </w:style>
  <w:style w:type="character" w:customStyle="1" w:styleId="26">
    <w:name w:val="批注文字 Char"/>
    <w:link w:val="5"/>
    <w:locked/>
    <w:uiPriority w:val="99"/>
    <w:rPr>
      <w:rFonts w:eastAsia="宋体"/>
      <w:kern w:val="2"/>
      <w:sz w:val="24"/>
      <w:lang w:val="en-US" w:eastAsia="zh-CN"/>
    </w:rPr>
  </w:style>
  <w:style w:type="character" w:customStyle="1" w:styleId="27">
    <w:name w:val="批注框文本 Char"/>
    <w:link w:val="6"/>
    <w:semiHidden/>
    <w:uiPriority w:val="99"/>
    <w:rPr>
      <w:kern w:val="2"/>
      <w:sz w:val="16"/>
      <w:szCs w:val="16"/>
    </w:rPr>
  </w:style>
  <w:style w:type="character" w:customStyle="1" w:styleId="28">
    <w:name w:val="标题 Char"/>
    <w:link w:val="10"/>
    <w:locked/>
    <w:uiPriority w:val="0"/>
    <w:rPr>
      <w:rFonts w:ascii="方正小标宋简体" w:hAnsi="华文中宋" w:eastAsia="方正小标宋简体"/>
      <w:kern w:val="2"/>
      <w:sz w:val="44"/>
      <w:lang w:eastAsia="zh-CN"/>
    </w:rPr>
  </w:style>
  <w:style w:type="character" w:customStyle="1" w:styleId="29">
    <w:name w:val="Title Char1"/>
    <w:link w:val="10"/>
    <w:uiPriority w:val="10"/>
    <w:rPr>
      <w:rFonts w:ascii="Cambria" w:hAnsi="Cambria" w:cs="Times New Roman"/>
      <w:b/>
      <w:bCs/>
      <w:kern w:val="2"/>
      <w:sz w:val="32"/>
      <w:szCs w:val="32"/>
    </w:rPr>
  </w:style>
  <w:style w:type="character" w:customStyle="1" w:styleId="30">
    <w:name w:val="批注主题 Char"/>
    <w:link w:val="4"/>
    <w:locked/>
    <w:uiPriority w:val="99"/>
    <w:rPr>
      <w:rFonts w:eastAsia="宋体"/>
      <w:b/>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高等教育出版社</Company>
  <Pages>26</Pages>
  <Words>2157</Words>
  <Characters>12299</Characters>
  <Lines>102</Lines>
  <Paragraphs>28</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2015-03-23T05:29:00Z</dcterms:created>
  <dc:creator>a</dc:creator>
  <cp:lastModifiedBy>Administrator</cp:lastModifiedBy>
  <dcterms:modified xsi:type="dcterms:W3CDTF">2015-03-25T05:46:02Z</dcterms:modified>
  <dc:title>2013年全国职业院校技能大赛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